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F3F" w:rsidRDefault="007261F4">
      <w:pPr>
        <w:tabs>
          <w:tab w:val="left" w:pos="6804"/>
        </w:tabs>
        <w:spacing w:line="240" w:lineRule="auto"/>
        <w:jc w:val="right"/>
        <w:rPr>
          <w:b/>
        </w:rPr>
      </w:pPr>
      <w:bookmarkStart w:id="0" w:name="_GoBack"/>
      <w:bookmarkEnd w:id="0"/>
      <w:r>
        <w:rPr>
          <w:b/>
        </w:rPr>
        <w:t xml:space="preserve">Голові разової спеціалізованої вченої </w:t>
      </w:r>
    </w:p>
    <w:p w:rsidR="000E5F3F" w:rsidRDefault="007261F4">
      <w:pPr>
        <w:tabs>
          <w:tab w:val="left" w:pos="6804"/>
        </w:tabs>
        <w:spacing w:line="240" w:lineRule="auto"/>
        <w:jc w:val="right"/>
        <w:rPr>
          <w:b/>
        </w:rPr>
      </w:pPr>
      <w:r>
        <w:rPr>
          <w:b/>
        </w:rPr>
        <w:t xml:space="preserve">ради з розгляду та захисту дисертації </w:t>
      </w:r>
    </w:p>
    <w:p w:rsidR="000E5F3F" w:rsidRDefault="007261F4">
      <w:pPr>
        <w:tabs>
          <w:tab w:val="left" w:pos="6804"/>
        </w:tabs>
        <w:spacing w:line="240" w:lineRule="auto"/>
        <w:jc w:val="right"/>
        <w:rPr>
          <w:b/>
        </w:rPr>
      </w:pPr>
      <w:r>
        <w:rPr>
          <w:b/>
        </w:rPr>
        <w:t xml:space="preserve">на здобуття ступеня доктора філософії </w:t>
      </w:r>
    </w:p>
    <w:p w:rsidR="000E5F3F" w:rsidRDefault="007261F4">
      <w:pPr>
        <w:tabs>
          <w:tab w:val="left" w:pos="6804"/>
        </w:tabs>
        <w:spacing w:line="240" w:lineRule="auto"/>
        <w:jc w:val="right"/>
        <w:rPr>
          <w:b/>
        </w:rPr>
      </w:pPr>
      <w:r>
        <w:rPr>
          <w:b/>
        </w:rPr>
        <w:t xml:space="preserve">Міжрегіональної Академії управління </w:t>
      </w:r>
    </w:p>
    <w:p w:rsidR="000E5F3F" w:rsidRDefault="007261F4">
      <w:pPr>
        <w:tabs>
          <w:tab w:val="left" w:pos="6804"/>
        </w:tabs>
        <w:spacing w:line="240" w:lineRule="auto"/>
        <w:jc w:val="right"/>
        <w:rPr>
          <w:b/>
        </w:rPr>
      </w:pPr>
      <w:r>
        <w:rPr>
          <w:b/>
        </w:rPr>
        <w:t xml:space="preserve">персоналом, </w:t>
      </w:r>
    </w:p>
    <w:p w:rsidR="000E5F3F" w:rsidRDefault="007261F4">
      <w:pPr>
        <w:tabs>
          <w:tab w:val="left" w:pos="6804"/>
        </w:tabs>
        <w:spacing w:line="240" w:lineRule="auto"/>
        <w:jc w:val="right"/>
        <w:rPr>
          <w:b/>
        </w:rPr>
      </w:pPr>
      <w:r>
        <w:rPr>
          <w:b/>
        </w:rPr>
        <w:t xml:space="preserve">докторові наук з державного управління, </w:t>
      </w:r>
    </w:p>
    <w:p w:rsidR="000E5F3F" w:rsidRDefault="007261F4">
      <w:pPr>
        <w:tabs>
          <w:tab w:val="left" w:pos="6804"/>
        </w:tabs>
        <w:wordWrap w:val="0"/>
        <w:spacing w:line="240" w:lineRule="auto"/>
        <w:jc w:val="right"/>
        <w:rPr>
          <w:b/>
        </w:rPr>
      </w:pPr>
      <w:r>
        <w:rPr>
          <w:b/>
        </w:rPr>
        <w:t>доценту Дакал А.В.</w:t>
      </w:r>
    </w:p>
    <w:p w:rsidR="000E5F3F" w:rsidRDefault="000E5F3F">
      <w:pPr>
        <w:tabs>
          <w:tab w:val="left" w:pos="6804"/>
        </w:tabs>
        <w:spacing w:line="240" w:lineRule="auto"/>
        <w:jc w:val="right"/>
        <w:rPr>
          <w:b/>
        </w:rPr>
      </w:pPr>
    </w:p>
    <w:p w:rsidR="000E5F3F" w:rsidRDefault="000E5F3F">
      <w:pPr>
        <w:tabs>
          <w:tab w:val="left" w:pos="6804"/>
        </w:tabs>
        <w:spacing w:line="240" w:lineRule="auto"/>
        <w:jc w:val="right"/>
        <w:rPr>
          <w:b/>
        </w:rPr>
      </w:pPr>
    </w:p>
    <w:p w:rsidR="000E5F3F" w:rsidRDefault="007261F4">
      <w:pPr>
        <w:autoSpaceDE w:val="0"/>
        <w:autoSpaceDN w:val="0"/>
        <w:adjustRightInd w:val="0"/>
        <w:spacing w:line="240" w:lineRule="auto"/>
        <w:ind w:firstLine="0"/>
        <w:jc w:val="center"/>
        <w:rPr>
          <w:b/>
          <w:bCs/>
        </w:rPr>
      </w:pPr>
      <w:r>
        <w:rPr>
          <w:b/>
          <w:bCs/>
        </w:rPr>
        <w:t>ВІДГУК</w:t>
      </w:r>
    </w:p>
    <w:p w:rsidR="000E5F3F" w:rsidRDefault="007261F4">
      <w:pPr>
        <w:autoSpaceDE w:val="0"/>
        <w:autoSpaceDN w:val="0"/>
        <w:adjustRightInd w:val="0"/>
        <w:spacing w:line="240" w:lineRule="auto"/>
        <w:ind w:firstLine="0"/>
        <w:jc w:val="center"/>
        <w:rPr>
          <w:b/>
          <w:bCs/>
        </w:rPr>
      </w:pPr>
      <w:r>
        <w:rPr>
          <w:b/>
          <w:bCs/>
        </w:rPr>
        <w:t>офіційного опонента, доктора наук з державного управління, професора</w:t>
      </w:r>
    </w:p>
    <w:p w:rsidR="000E5F3F" w:rsidRDefault="007261F4">
      <w:pPr>
        <w:autoSpaceDE w:val="0"/>
        <w:autoSpaceDN w:val="0"/>
        <w:adjustRightInd w:val="0"/>
        <w:spacing w:line="240" w:lineRule="auto"/>
        <w:ind w:firstLine="0"/>
        <w:jc w:val="center"/>
        <w:rPr>
          <w:b/>
          <w:bCs/>
        </w:rPr>
      </w:pPr>
      <w:r>
        <w:rPr>
          <w:b/>
          <w:bCs/>
          <w:lang w:val="ru-RU"/>
        </w:rPr>
        <w:t>Д</w:t>
      </w:r>
      <w:r w:rsidR="009B4D49">
        <w:rPr>
          <w:b/>
          <w:bCs/>
          <w:lang w:val="ru-RU"/>
        </w:rPr>
        <w:t>Є</w:t>
      </w:r>
      <w:r>
        <w:rPr>
          <w:b/>
          <w:bCs/>
          <w:lang w:val="ru-RU"/>
        </w:rPr>
        <w:t>ГТЯРА Олега Андр</w:t>
      </w:r>
      <w:r>
        <w:rPr>
          <w:b/>
          <w:bCs/>
        </w:rPr>
        <w:t xml:space="preserve">ійовича на дисертаційну роботу </w:t>
      </w:r>
    </w:p>
    <w:p w:rsidR="000E5F3F" w:rsidRDefault="007261F4">
      <w:pPr>
        <w:autoSpaceDE w:val="0"/>
        <w:autoSpaceDN w:val="0"/>
        <w:adjustRightInd w:val="0"/>
        <w:spacing w:line="240" w:lineRule="auto"/>
        <w:ind w:firstLine="0"/>
        <w:jc w:val="center"/>
        <w:rPr>
          <w:b/>
          <w:bCs/>
        </w:rPr>
      </w:pPr>
      <w:proofErr w:type="spellStart"/>
      <w:r>
        <w:rPr>
          <w:b/>
          <w:bCs/>
        </w:rPr>
        <w:t>Костюкова</w:t>
      </w:r>
      <w:proofErr w:type="spellEnd"/>
      <w:r>
        <w:rPr>
          <w:b/>
          <w:bCs/>
        </w:rPr>
        <w:t xml:space="preserve"> В</w:t>
      </w:r>
      <w:r w:rsidRPr="006241DA">
        <w:rPr>
          <w:b/>
          <w:bCs/>
          <w:lang w:val="ru-RU"/>
        </w:rPr>
        <w:t>’</w:t>
      </w:r>
      <w:proofErr w:type="spellStart"/>
      <w:r>
        <w:rPr>
          <w:b/>
          <w:bCs/>
        </w:rPr>
        <w:t>ячеслава</w:t>
      </w:r>
      <w:proofErr w:type="spellEnd"/>
      <w:r>
        <w:rPr>
          <w:b/>
          <w:bCs/>
        </w:rPr>
        <w:t xml:space="preserve"> Олександрович «</w:t>
      </w:r>
      <w:r>
        <w:rPr>
          <w:b/>
        </w:rPr>
        <w:t>Удосконалення системи публічної служби в контексті впровадження сучасних антикорупційних практик</w:t>
      </w:r>
      <w:r>
        <w:rPr>
          <w:b/>
          <w:bCs/>
        </w:rPr>
        <w:t>», подану до захисту у спеціалізовану вчену раду на здобуття наукового ступеня доктора філософії у галузі знань 28 «Публічне управління та адміністрування» за спеціальністю 281 «Публічне управління та адміністрування»</w:t>
      </w:r>
    </w:p>
    <w:p w:rsidR="000E5F3F" w:rsidRDefault="000E5F3F">
      <w:pPr>
        <w:tabs>
          <w:tab w:val="left" w:pos="6804"/>
        </w:tabs>
        <w:spacing w:line="240" w:lineRule="auto"/>
      </w:pPr>
    </w:p>
    <w:p w:rsidR="000E5F3F" w:rsidRDefault="007261F4">
      <w:pPr>
        <w:spacing w:line="240" w:lineRule="auto"/>
      </w:pPr>
      <w:r>
        <w:rPr>
          <w:b/>
          <w:bCs/>
        </w:rPr>
        <w:t xml:space="preserve">Актуальність теми дисертаційного дослідження. </w:t>
      </w:r>
      <w:r>
        <w:t>У сучасній правовій державі публічна служба постає стабілізуючим фактором, який гарантує додержання принципів верховенства права, справедливості й відповідальності. Це покладає великі вимоги щодо етики, професіоналізму та відповідальності публічних службовців, професійна діяльність яких вважається необхідною передумовою гарантування сталого розвитку суспільства в умовах правової держави. Відтак, роль публічної служби в сучасних демократичних країнах обумовлюється принципами, які забезпечують ефективність, справедливість, а також відповідальність у діяльності державних інституцій.</w:t>
      </w:r>
    </w:p>
    <w:p w:rsidR="000E5F3F" w:rsidRDefault="007261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360"/>
          <w:tab w:val="left" w:pos="10992"/>
          <w:tab w:val="left" w:pos="11908"/>
          <w:tab w:val="left" w:pos="12824"/>
          <w:tab w:val="left" w:pos="13740"/>
          <w:tab w:val="left" w:pos="14656"/>
        </w:tabs>
        <w:spacing w:line="240" w:lineRule="auto"/>
      </w:pPr>
      <w:r>
        <w:t>У зв’язку із вище викладеним, можна констатувати, що системний науковий аналіз проблемних питань вдосконалення системи публічної служби в контексті впровадження сучасних антикорупційних практики в Україні є необхідним та своєчасним, а обрана автором тематика дисертаційного дослідження є актуальною і такою, що дозволяє удосконалити окремі положення науки та практики публічного управління.</w:t>
      </w:r>
    </w:p>
    <w:p w:rsidR="000E5F3F" w:rsidRDefault="007261F4">
      <w:pPr>
        <w:tabs>
          <w:tab w:val="left" w:pos="6804"/>
        </w:tabs>
        <w:spacing w:line="240" w:lineRule="auto"/>
        <w:rPr>
          <w:b/>
          <w:bCs/>
        </w:rPr>
      </w:pPr>
      <w:r>
        <w:rPr>
          <w:b/>
          <w:bCs/>
        </w:rPr>
        <w:t>Ступінь обґрунтованості та достовірності наукових положень,</w:t>
      </w:r>
      <w:r>
        <w:rPr>
          <w:color w:val="000000"/>
        </w:rPr>
        <w:t xml:space="preserve"> </w:t>
      </w:r>
      <w:r>
        <w:rPr>
          <w:b/>
          <w:bCs/>
        </w:rPr>
        <w:t>висновків і рекомендацій, які сформульовані у дисертації.</w:t>
      </w:r>
    </w:p>
    <w:p w:rsidR="000E5F3F" w:rsidRDefault="007261F4">
      <w:pPr>
        <w:tabs>
          <w:tab w:val="left" w:pos="6804"/>
        </w:tabs>
        <w:spacing w:line="240" w:lineRule="auto"/>
      </w:pPr>
      <w:r>
        <w:t xml:space="preserve">Виконана дисертація може бути охарактеризована як така, що має достатній науково-теоретичний рівень та практичну значимість положень й висновків, що пропонуються її автором. </w:t>
      </w:r>
    </w:p>
    <w:p w:rsidR="000E5F3F" w:rsidRDefault="007261F4">
      <w:pPr>
        <w:pStyle w:val="a9"/>
        <w:spacing w:before="0" w:beforeAutospacing="0" w:after="0" w:afterAutospacing="0"/>
        <w:ind w:firstLine="709"/>
        <w:jc w:val="both"/>
        <w:rPr>
          <w:color w:val="000000"/>
          <w:sz w:val="28"/>
          <w:szCs w:val="28"/>
        </w:rPr>
      </w:pPr>
      <w:r>
        <w:rPr>
          <w:sz w:val="28"/>
          <w:szCs w:val="28"/>
        </w:rPr>
        <w:t>Слід відмітити правильне виокремлення об’єкта та</w:t>
      </w:r>
      <w:r>
        <w:rPr>
          <w:color w:val="000000"/>
          <w:sz w:val="28"/>
          <w:szCs w:val="28"/>
        </w:rPr>
        <w:t xml:space="preserve"> </w:t>
      </w:r>
      <w:r>
        <w:rPr>
          <w:sz w:val="28"/>
          <w:szCs w:val="28"/>
        </w:rPr>
        <w:t>предмета дослідження, що дозволило дисертанту сформувати завершену</w:t>
      </w:r>
      <w:r>
        <w:rPr>
          <w:color w:val="000000"/>
          <w:sz w:val="28"/>
          <w:szCs w:val="28"/>
        </w:rPr>
        <w:t xml:space="preserve"> </w:t>
      </w:r>
      <w:r>
        <w:rPr>
          <w:sz w:val="28"/>
          <w:szCs w:val="28"/>
        </w:rPr>
        <w:t xml:space="preserve">наукову ідею, обґрунтувати авторські твердження та пропозиції. </w:t>
      </w:r>
      <w:r>
        <w:rPr>
          <w:bCs/>
          <w:iCs/>
          <w:color w:val="000000"/>
          <w:sz w:val="28"/>
          <w:szCs w:val="28"/>
        </w:rPr>
        <w:t>Метою</w:t>
      </w:r>
      <w:r>
        <w:rPr>
          <w:bCs/>
          <w:color w:val="000000"/>
          <w:sz w:val="28"/>
          <w:szCs w:val="28"/>
        </w:rPr>
        <w:t xml:space="preserve"> представленої дисертаційної роботи є теоретичне обґрунтування підходів та розроблення науково-практичних пропозицій щодо удосконалення системи публічної служби через впровадження та забезпечення ефективності сучасних антикорупційних механізмів та практик. </w:t>
      </w:r>
    </w:p>
    <w:p w:rsidR="000E5F3F" w:rsidRDefault="007261F4">
      <w:pPr>
        <w:pStyle w:val="a9"/>
        <w:spacing w:before="0" w:beforeAutospacing="0" w:after="0" w:afterAutospacing="0"/>
        <w:ind w:firstLine="709"/>
        <w:jc w:val="both"/>
      </w:pPr>
      <w:r>
        <w:rPr>
          <w:sz w:val="28"/>
          <w:szCs w:val="28"/>
        </w:rPr>
        <w:lastRenderedPageBreak/>
        <w:t xml:space="preserve">Вказану мету здобувачеві вдалося досягнути шляхом вирішення таких завдань: </w:t>
      </w:r>
      <w:r>
        <w:rPr>
          <w:bCs/>
          <w:color w:val="000000"/>
          <w:sz w:val="28"/>
          <w:szCs w:val="28"/>
        </w:rPr>
        <w:t>дослідити наукові підходи до визначення сутності та ключових компонентів системи публічної служби, беручи до уваги загальнотеоретичні підходи до поняття та класифікації публічної служби; сформувати та обґрунтувати підхід до визначення корупційних практик у сфері публічної служби та узагальнити наукові підходи щодо вдосконалення сучасних антикорупційних практик у системі публічної служби; охарактеризувати стан ефективності функціонування публічної служби в Україні; здійснити оцінку фактичного рівня впровадження антикорупційних практик у системі публічної служби України; ідентифікувати проблеми та перспективи удосконалення системи публічної служби та антикорупційних практик в Україні; узагальнити зарубіжний досвід антикорупційних практик у сфері публічної служби з метою його адаптації в Україні; сформувати пропозиції щодо напрямів удосконалення системи публічної служби в контексті впровадження сучасних антикорупційних практик</w:t>
      </w:r>
      <w:r>
        <w:t>.</w:t>
      </w:r>
    </w:p>
    <w:p w:rsidR="000E5F3F" w:rsidRDefault="007261F4">
      <w:pPr>
        <w:tabs>
          <w:tab w:val="left" w:pos="993"/>
        </w:tabs>
        <w:spacing w:line="240" w:lineRule="auto"/>
        <w:ind w:firstLine="710"/>
      </w:pPr>
      <w:r>
        <w:t xml:space="preserve">Проблеми, які розкриті у дисертаційній роботі, проаналізовані на високому методологічному рівні, що в значній мірі обумовлено достатньою широкою дослідженою джерельною базою. Зміст кваліфікаційної наукової праці В.О. Костюкова свідчить про ґрунтовне опрацювання чинного законодавства, монографій, статей у фахових виданнях, в тому числі наукових та правових джерел інших держав. </w:t>
      </w:r>
    </w:p>
    <w:p w:rsidR="000E5F3F" w:rsidRDefault="007261F4">
      <w:pPr>
        <w:tabs>
          <w:tab w:val="left" w:pos="993"/>
        </w:tabs>
        <w:spacing w:line="240" w:lineRule="auto"/>
        <w:ind w:firstLine="710"/>
      </w:pPr>
      <w:r>
        <w:t xml:space="preserve">Структура дисертації обумовлена метою, об’єктом і предметом дослідження. Дисертація складається з анотації, вступу, 3 розділів, висновків, списку використаних джерел та додатків. </w:t>
      </w:r>
    </w:p>
    <w:p w:rsidR="000E5F3F" w:rsidRDefault="007261F4">
      <w:pPr>
        <w:spacing w:line="240" w:lineRule="auto"/>
      </w:pPr>
      <w:r>
        <w:t xml:space="preserve">На підставі комплексного аналізу в роботі обґрунтовано та запропоновано авторське визначення поняття антикорупційні практики як інтегрований комплекс системних інструментів, заходів та процедур, які застосовуються на різних рівнях управлінської ієрархії з метою виявлення, запобігання корупції, притягнення до відповідальності, відшкодування завданих збитків, а також формування антикорупційної політики. Основне завдання полягає в мінімізації можливостей щодо корупційних діянь, формуванні прозорого та підзвітного середовища. Окреслено такі ключові компонентами та напрями антикорупційних практик у системі публічної служби як: законодавче та нормативно-правове регулювання; інституційні механізми; прозорість та відкритість; запобігання та врегулювання конфлікту інтересів; участь інститутів громадянського суспільства та засобів масової інформації; управління корупційними ризиками; етичні стандарти (кодекси) поведінки. </w:t>
      </w:r>
    </w:p>
    <w:p w:rsidR="000E5F3F" w:rsidRDefault="007261F4">
      <w:pPr>
        <w:spacing w:line="240" w:lineRule="auto"/>
      </w:pPr>
      <w:r>
        <w:t xml:space="preserve">Визначено удосконалення системи публічної служби в контексті впровадження сучасних антикорупційних практик як комплексний, системний та багатовимірний процес динамічної інституціональної перебудови, що передбачає глибинні нормативно-правові, організаційні, інституційні, технологічні та культурні перетворення у функціонуванні органів державної влади та місцевого самоврядування спрямовані на підвищення її доброчесності, прозорості, підзвітності та професіоналізму з метою мінімізації корупційних ризиків та забезпечення ефективного виконання публічних функцій в інтересах суспільства. </w:t>
      </w:r>
    </w:p>
    <w:p w:rsidR="000E5F3F" w:rsidRDefault="007261F4">
      <w:pPr>
        <w:spacing w:line="240" w:lineRule="auto"/>
      </w:pPr>
      <w:r>
        <w:lastRenderedPageBreak/>
        <w:t xml:space="preserve">Відзначено, що необхідність удосконалення системи публічної служби обумовлена воєнним станом в Україні, що вимагає врахування нових ризиків та обставин для забезпечення ефективної роботи. Виявлено, що законодавчо регламентований конкурсний відбір на публічну службу в Україні протягом останніх років функціонував з обмеженнями, зумовленими карантинними заходами та введенням воєнного стану. Водночас, чинні нормативно-правові акти, що регулюють права публічних службовців, не містять комплексного механізму, здатного повноцінно захистити їх права. З’ясовано, протягом трьох років активної фази воєнних дій добір на посади публічної служби відбувається переважно шляхом непрозорих прямих призначень. Ця практика створює значні ризики для втрати професійного рівня кадрового потенціалу публічної служби, оскільки обмежує конкурентний відбір та залучення найкращих фахівців, що становить серйозний ризик для ефективності та стабільності системи публічної служби. Проведений аналіз засвідчив високу ротацію кадрів в системі публічної служби. До детермінант, що сприяють цьому явищу належать: низький рівень оплати праці, відсутність чітких кар’єрних перспектив, неефективність існуючих систем мотивації, вплив політичних змін та надмірне навантаження. </w:t>
      </w:r>
    </w:p>
    <w:p w:rsidR="000E5F3F" w:rsidRDefault="007261F4">
      <w:pPr>
        <w:spacing w:line="240" w:lineRule="auto"/>
      </w:pPr>
      <w:r>
        <w:t>Виявлено, що реформа конкурсного відбору не демонструє очікуваного прогресу, а більшість стратегічних завдань його проведення та процедур наразі не реалізовано. Оптимізація процедури відбору на публічну службу обґрунтована потребою забезпечення добору кадрів шляхом запровадження відкритих та прозорих конкурсів на основі заслуг, враховуючи при цьому поточні умови безпеки, посилення інституційної спроможності публічної служби. Відновлення конкурсного відбору є передумовою для реформування корпусу державної служби.</w:t>
      </w:r>
    </w:p>
    <w:p w:rsidR="000E5F3F" w:rsidRDefault="007261F4">
      <w:pPr>
        <w:tabs>
          <w:tab w:val="left" w:pos="993"/>
        </w:tabs>
        <w:spacing w:line="240" w:lineRule="auto"/>
        <w:ind w:firstLine="710"/>
      </w:pPr>
      <w:r>
        <w:t xml:space="preserve">У висновках за результатами проведеного дослідження сформульовано низку теоретичних положень, а також пропозицій і рекомендацій для законодавчого регулювання окремих питань розбудови електронного врядування в Україні. </w:t>
      </w:r>
    </w:p>
    <w:p w:rsidR="000E5F3F" w:rsidRDefault="007261F4">
      <w:pPr>
        <w:tabs>
          <w:tab w:val="left" w:pos="993"/>
        </w:tabs>
        <w:spacing w:line="240" w:lineRule="auto"/>
        <w:ind w:firstLine="710"/>
      </w:pPr>
      <w:r>
        <w:t>Таким чином, структура дисертаційного дослідження логічна, розділи та підрозділи взаємопов’язані між собою. Обрана структура дисертації дозволила здобувачці продемонструвати глибинні знання у сфері публічного управління та адміністрування в Україні та кращим чином дослідити теоретико-правові та прикладні проблеми у зазначеній сфері дослідження.</w:t>
      </w:r>
    </w:p>
    <w:p w:rsidR="000E5F3F" w:rsidRDefault="007261F4">
      <w:pPr>
        <w:tabs>
          <w:tab w:val="left" w:pos="993"/>
        </w:tabs>
        <w:spacing w:line="240" w:lineRule="auto"/>
        <w:ind w:firstLine="710"/>
      </w:pPr>
      <w:r>
        <w:t>Дисертант послідовно виклав матеріал, переважно правильно, співвідносячи загальнотеоретичні та практичні питання, що дозволило сформулювати наукові висновки та запропонувати пропозиції для вдосконалення антикорупційного законодавства України. Варто також зауважити, що дисертаційна робота виконана із дотриманням наукового стилю, характеризується логічним та послідовним викладом думок авторки. Більшість положень і висновків, що винесені авторкою на захист, є</w:t>
      </w:r>
      <w:r>
        <w:rPr>
          <w:bCs/>
        </w:rPr>
        <w:t xml:space="preserve"> </w:t>
      </w:r>
      <w:r>
        <w:t xml:space="preserve">новими або містять достатню частку новизни. </w:t>
      </w:r>
    </w:p>
    <w:p w:rsidR="000E5F3F" w:rsidRDefault="007261F4">
      <w:pPr>
        <w:spacing w:line="240" w:lineRule="auto"/>
      </w:pPr>
      <w:r>
        <w:t xml:space="preserve">Науковий інтерес викликає таке узагальнення автора: згідно з законодавчими нормами, що регулюють діяльність у період воєнного стану в сучасній Україні, відповідальність за процедури призначення на посади </w:t>
      </w:r>
      <w:r>
        <w:lastRenderedPageBreak/>
        <w:t xml:space="preserve">покладається виключно на відповідні органи державної влади. Однак, чинний порядок заміщення посад створює суттєві ризики, оскільки обмежує повноцінну кваліфікацію через недосконалість конкурсних процедур, що несе значні ризики для ефективного функціонування публічної служби. </w:t>
      </w:r>
    </w:p>
    <w:p w:rsidR="000E5F3F" w:rsidRDefault="007261F4">
      <w:pPr>
        <w:spacing w:line="240" w:lineRule="auto"/>
        <w:ind w:firstLine="708"/>
      </w:pPr>
      <w:r>
        <w:t xml:space="preserve">Раціональними видаються пропозиції дисертанта щодо запровадження ефективних антикорупційних інструментів в системі публічної служби: удосконалення нормативно-правової бази шляхом конкретизації законодавчих норм щодо конфлікту інтересів; оптимізація механізмів співпраці громадських інституцій з органами публічної влади для підвищення антикорупційної політики; забезпечення публічності оприлюднення результатів оцінювання антикорупційної політики та законотворчого процесу враховуючи засади цієї політики та висновки багаторівневої експертизи НАБУ й громадськості; забезпечення інституційної та функціональної незалежності антикорупційних органів, достатнє фінансування, а також розширення повноважень для проведення перевірок та притягнення до відповідальності (внутрішній аудит, фінансовий контроль) в органах публічної влади; забезпечення максимальної прозорості розпорядження державними активами шляхом обов’язкового проведення електронних аукціонів для їх продажу та оренди, створення єдиного державного електронного реєстру, а також посилення незалежного фінансового аудиту державних підприємств; посилення ефективності вже існуючих відкритих реєстрів шляхом розширення переліку даних, що декларуються; запровадження нової цифрової системи, що забезпечить формування єдиної цифрової платформи для оперативного обміну даними між антикорупційними органами; використання штучного інтелекту для аналізу даних та виявлення корупційних ризиків; оптимізацію системи електронного декларування шляхом розширення сфери декларування та впровадження автоматизованої перевірки даних з відомостями з інших державних реєстрів та інші. Науково обґрунтовано видається концепція синергетичної моделі запобігання корупції в системі публічної служби, що ґрунтується на інтегрованій взаємодії інституційних, нормативно-правових та технологічних інструментів, які забезпечують синергію наглядових та контрольних функцій з принципами прозорості та підзвітності. </w:t>
      </w:r>
    </w:p>
    <w:p w:rsidR="000E5F3F" w:rsidRDefault="007261F4">
      <w:pPr>
        <w:tabs>
          <w:tab w:val="left" w:pos="6804"/>
        </w:tabs>
        <w:spacing w:line="240" w:lineRule="auto"/>
      </w:pPr>
      <w:r>
        <w:rPr>
          <w:b/>
          <w:bCs/>
        </w:rPr>
        <w:t>Зауваження та пропозиції за змістом дисертації.</w:t>
      </w:r>
      <w:r>
        <w:t xml:space="preserve"> За результатами ознайомлення із текстом дисертації можна відзначити, що детальний та виважений підхід до обраної тематики дозволив В. О. Костюкову сформувати авторський підхід до вироблення наукової концепції у питанні розробки нових практико-орієнтованих актикорупційних інструментів та управлінських підходів.</w:t>
      </w:r>
    </w:p>
    <w:p w:rsidR="000E5F3F" w:rsidRDefault="007261F4">
      <w:pPr>
        <w:tabs>
          <w:tab w:val="left" w:pos="993"/>
        </w:tabs>
        <w:spacing w:line="240" w:lineRule="auto"/>
        <w:ind w:firstLine="710"/>
      </w:pPr>
      <w:r>
        <w:t>Разом із переконливим переліком позитивних характеристик дисертаційного</w:t>
      </w:r>
      <w:r w:rsidRPr="006241DA">
        <w:rPr>
          <w:rFonts w:ascii="Calibri" w:eastAsia="SimSun" w:hAnsi="Calibri"/>
          <w:lang w:eastAsia="uk-UA"/>
        </w:rPr>
        <w:t xml:space="preserve"> </w:t>
      </w:r>
      <w:r>
        <w:t>дослідження, для об’єктивності експертизи представленої роботи потрібно</w:t>
      </w:r>
      <w:r w:rsidRPr="006241DA">
        <w:rPr>
          <w:rFonts w:ascii="Calibri" w:eastAsia="SimSun" w:hAnsi="Calibri"/>
          <w:lang w:eastAsia="uk-UA"/>
        </w:rPr>
        <w:t xml:space="preserve"> </w:t>
      </w:r>
      <w:r>
        <w:t>відмітити наявність певних дискусійних моментів, щодо яких слід окремо</w:t>
      </w:r>
      <w:r w:rsidRPr="006241DA">
        <w:rPr>
          <w:rFonts w:ascii="Calibri" w:eastAsia="SimSun" w:hAnsi="Calibri"/>
          <w:lang w:eastAsia="uk-UA"/>
        </w:rPr>
        <w:t xml:space="preserve"> </w:t>
      </w:r>
      <w:r>
        <w:t xml:space="preserve">висловити науково-обґрунтоване бачення. </w:t>
      </w:r>
    </w:p>
    <w:p w:rsidR="000E5F3F" w:rsidRDefault="007261F4">
      <w:pPr>
        <w:numPr>
          <w:ilvl w:val="0"/>
          <w:numId w:val="1"/>
        </w:numPr>
        <w:spacing w:line="240" w:lineRule="auto"/>
      </w:pPr>
      <w:r>
        <w:t xml:space="preserve">На с. 74 дисертації йдеться про пропозицію створення Консультативної Ради міжнародних експертів при ВРУ для сприяння діяльності профільного комітету ВРУ. Цю пропозицію виокремлено серед інших питань налагодження конструктивної співпраці між національними антикорупційними органами та </w:t>
      </w:r>
      <w:r>
        <w:lastRenderedPageBreak/>
        <w:t>міжнародними організаціями (ЄС, Рада Європи (РЄ), Міжнародним валютним фондом (МВФ)), передусім, для одержання фінансової, юридичної та технічної підтримки. Однак надалі у дисертації ця думку здобувач на розвиває. Очевидно, варто було б конкретизувати означену пропозицію та детальніше її описати.</w:t>
      </w:r>
    </w:p>
    <w:p w:rsidR="000E5F3F" w:rsidRDefault="007261F4">
      <w:pPr>
        <w:numPr>
          <w:ilvl w:val="0"/>
          <w:numId w:val="1"/>
        </w:numPr>
        <w:tabs>
          <w:tab w:val="left" w:pos="993"/>
        </w:tabs>
        <w:spacing w:line="240" w:lineRule="auto"/>
      </w:pPr>
      <w:r>
        <w:t>Дисертант наголошує на необхідності розроблення та прийняття єдиного кодифікованого акту про публічну службу (приміром, Закону України «Про основні засади публічної служби»), де було б визначено термінологічний апарат, визначено спільні принципи та положення для всіх її видів. Проте кожен з видів публічної служби має унікальні умови проходження, соціальні гарантії, обмеження та відповідальність, що об’єднати їх в єдиний кодифікований акт досить складно. Дана пропозиція здобувача мала б більшу практичну цінність, була б більш повною та обґрунтованою за умови грунтовного аналізу в дисертації специфіки, різних завдань (функцій) та особливостей правового статусу службовців в різних сферах (судді, прокуратура тощо), у межах здійсненої належної аргументації.</w:t>
      </w:r>
    </w:p>
    <w:p w:rsidR="000E5F3F" w:rsidRDefault="007261F4">
      <w:pPr>
        <w:numPr>
          <w:ilvl w:val="0"/>
          <w:numId w:val="1"/>
        </w:numPr>
        <w:spacing w:line="240" w:lineRule="auto"/>
      </w:pPr>
      <w:r>
        <w:t>У дисертації здобувач деталізує ключові види сучасних антикорупційних практик (с.69): (1) практики запобігання корупції: а) автоматизація публічних послуг (електронні реєстри та бази даних, електронні закупівлі (</w:t>
      </w:r>
      <w:r>
        <w:rPr>
          <w:lang w:val="en-US"/>
        </w:rPr>
        <w:t>ProZorro</w:t>
      </w:r>
      <w:r>
        <w:t xml:space="preserve">), послуги онлайн); б) управління конфліктом інтересів (обов’язкове декларування доходів/майна, чіткі процедури/правила врегулювання конфлікту інтересів); в) прозорість та відкриті дані (прозорість бюджетного процесу, публікація відкритих даних); г) професіоналізація та підвищення доброчесності публічної служби (етичні кодекси, навчання, оцінка корупційних ризиків, антикорупційні програми органів влади, прозорий/відкритий добір кадрів на публічну службу); (2) практики виявлення корупції: а) незалежні антикорупційні органи; б) фінансовий контроль та аудит (моніторинг способу життя, посилений внутрішній аудит); г) захист викривачів (правовий захист викривачів, надійні канали повідомлень); (3) практики реагування та відновлення: а) невідворотність покарання (гарантування продуктивного розслідування, судового розгляду, а також справедливого покарання за корупційні діяння, не зважаючи на статус особи); б) повернення активів (формування та впровадження механізмів щодо виявлення, повернення активів, що були здобуті злочинними діями); в) відновлення довіри (комунікація із громадськістю відносно антикорупційних зусиль, прозорість відносно звітування за результати, залучення до контролю громадян). </w:t>
      </w:r>
    </w:p>
    <w:p w:rsidR="000E5F3F" w:rsidRDefault="007261F4">
      <w:pPr>
        <w:spacing w:line="240" w:lineRule="auto"/>
        <w:ind w:firstLine="708"/>
      </w:pPr>
      <w:r>
        <w:t>Попри вагоме методологічне значення даного підходу, варто наголосити, що у представленій дисертації третя група антикорупційних практик у запропонованій автором систематизації майже не отримала змістовного опису (при грунтовному описі та аналізу практик з групи 1 та 2). На нашу думку, практики реагування та відновлення могли б бути проаналізовані в роботі більш глибоко, що позитивно б відобразилося на структурі та загальній логіці подачі матеріалу у дисертації.</w:t>
      </w:r>
    </w:p>
    <w:p w:rsidR="000E5F3F" w:rsidRDefault="007261F4">
      <w:pPr>
        <w:spacing w:line="240" w:lineRule="auto"/>
      </w:pPr>
      <w:r>
        <w:t>Підсумовуючи вище викладене, необхідно відмітити, що висловлені</w:t>
      </w:r>
      <w:r>
        <w:rPr>
          <w:rFonts w:eastAsia="Times New Roman"/>
          <w:lang w:eastAsia="ru-RU"/>
        </w:rPr>
        <w:t xml:space="preserve"> </w:t>
      </w:r>
      <w:r>
        <w:t>критичні зауваження та рекомендації стосуються дискусійних питань</w:t>
      </w:r>
      <w:r>
        <w:rPr>
          <w:rFonts w:eastAsia="Times New Roman"/>
          <w:lang w:eastAsia="ru-RU"/>
        </w:rPr>
        <w:t xml:space="preserve"> </w:t>
      </w:r>
      <w:r>
        <w:t>окремих положень дисертації і не впливають на загальну позитивну оцінку</w:t>
      </w:r>
      <w:r>
        <w:rPr>
          <w:rFonts w:eastAsia="Times New Roman"/>
          <w:lang w:eastAsia="ru-RU"/>
        </w:rPr>
        <w:t xml:space="preserve"> </w:t>
      </w:r>
      <w:r>
        <w:t>дисертаційного дослідження, яке має науково-теоретичне і практичне</w:t>
      </w:r>
      <w:r>
        <w:rPr>
          <w:rFonts w:eastAsia="Times New Roman"/>
          <w:lang w:eastAsia="ru-RU"/>
        </w:rPr>
        <w:t xml:space="preserve"> </w:t>
      </w:r>
      <w:r>
        <w:t>значення.</w:t>
      </w:r>
    </w:p>
    <w:p w:rsidR="000E5F3F" w:rsidRDefault="007261F4">
      <w:pPr>
        <w:spacing w:line="240" w:lineRule="auto"/>
        <w:rPr>
          <w:b/>
          <w:bCs/>
        </w:rPr>
      </w:pPr>
      <w:r>
        <w:rPr>
          <w:rFonts w:eastAsia="Times New Roman"/>
          <w:lang w:eastAsia="ru-RU"/>
        </w:rPr>
        <w:lastRenderedPageBreak/>
        <w:t>Представлена дисертаційна робота засвідчує надзвичайну широту дослідницьких питань, піднятих автором, тому дискусійність її окремих положень, побічне охоплення увагою дослідником тих чи інших питань є цілком об’єктивним наслідком проведеної роботи. Тим більш, що неоднозначність окремих положень, їхнє недостатнє висвітлення у науковій праці притаманно будь-якій творчій праці, зокрема науковій роботі, представленої на здобуття наукового ступеню доктора філософії із зазначеного напрямку дослідження. Тому автору пропонується в подальшому здійснити творчий пошук відповідей на висловлені зауваження та побажання щодо даної роботи.</w:t>
      </w:r>
    </w:p>
    <w:p w:rsidR="000E5F3F" w:rsidRDefault="007261F4">
      <w:pPr>
        <w:spacing w:line="240" w:lineRule="auto"/>
      </w:pPr>
      <w:r>
        <w:rPr>
          <w:b/>
          <w:bCs/>
        </w:rPr>
        <w:t>Висновок щодо відповідності дисертації встановленим вимогам.</w:t>
      </w:r>
      <w:r>
        <w:rPr>
          <w:rFonts w:eastAsia="Times New Roman"/>
          <w:lang w:eastAsia="ru-RU"/>
        </w:rPr>
        <w:t xml:space="preserve"> </w:t>
      </w:r>
      <w:r>
        <w:t xml:space="preserve">Проведений аналіз тексту кваліфікаційної наукової праці дозволив дійти висновку </w:t>
      </w:r>
      <w:r>
        <w:rPr>
          <w:bCs/>
        </w:rPr>
        <w:t>про</w:t>
      </w:r>
      <w:r>
        <w:rPr>
          <w:rFonts w:eastAsia="Times New Roman"/>
          <w:bCs/>
          <w:lang w:eastAsia="ru-RU"/>
        </w:rPr>
        <w:t xml:space="preserve"> </w:t>
      </w:r>
      <w:r>
        <w:rPr>
          <w:bCs/>
        </w:rPr>
        <w:t>відсутність порушення авторкою вимог академічної доброчесності. У роботі є посилання на джерела інформації у разі використання ідей, розробок, тверджень, відомостей; дотримано вимоги законодавства про авторське право і суміжні права, надано достовірну інформацію про методики і результати досліджень, джерела використаної інформації. У роботі не виявлено ознак академічного плагіату, фальсифікації та інших порушень, що могли б поставити під сумнів самостійний характер виконаного авторкою дисертаційного дослідження.</w:t>
      </w:r>
    </w:p>
    <w:p w:rsidR="000E5F3F" w:rsidRDefault="007261F4">
      <w:pPr>
        <w:spacing w:line="240" w:lineRule="auto"/>
        <w:rPr>
          <w:rFonts w:eastAsia="Times New Roman"/>
          <w:lang w:eastAsia="ru-RU"/>
        </w:rPr>
      </w:pPr>
      <w:r>
        <w:rPr>
          <w:rFonts w:eastAsia="Times New Roman"/>
          <w:lang w:eastAsia="ru-RU"/>
        </w:rPr>
        <w:t>На підставі викладеного вважаю, що дисертаційне дослідження В.О. Костюкова «</w:t>
      </w:r>
      <w:r>
        <w:rPr>
          <w:bCs/>
        </w:rPr>
        <w:t>Удосконалення системи публічної служби в контексті впровадження сучасних антикорупційних практик</w:t>
      </w:r>
      <w:r>
        <w:rPr>
          <w:rFonts w:eastAsia="Times New Roman"/>
          <w:lang w:eastAsia="ru-RU"/>
        </w:rPr>
        <w:t xml:space="preserve">», котре подано на здобуття наукового ступеня доктора філософії за спеціальністю 281 – Публічне управління та адміністрування відповідає вимогам, встановленим Порядком підготовки здобувачів вищої освіти ступеня доктора філософії та доктора наук у закладах вищої освіти (наукових установах), затвердженого постановою Кабінету Міністрів України від 23 березня 2016 року № 261 (зі змінами і доповненнями від 03 квітня 2019 року № 283, </w:t>
      </w:r>
      <w:r>
        <w:rPr>
          <w:rFonts w:eastAsia="Times New Roman"/>
          <w:shd w:val="clear" w:color="auto" w:fill="FFFFFF"/>
          <w:lang w:eastAsia="ru-RU"/>
        </w:rPr>
        <w:t>від 19 травня 2023 року № 502, від 3 травня 2024 року № 507</w:t>
      </w:r>
      <w:r>
        <w:rPr>
          <w:rFonts w:eastAsia="Times New Roman"/>
          <w:lang w:eastAsia="ru-RU"/>
        </w:rPr>
        <w:t xml:space="preserve">), пунктам 6, 7, 8, 9 </w:t>
      </w:r>
      <w:r>
        <w:rPr>
          <w:rFonts w:eastAsia="Times New Roman"/>
          <w:shd w:val="clear" w:color="auto" w:fill="FFFFFF"/>
          <w:lang w:eastAsia="ru-RU"/>
        </w:rPr>
        <w:t>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w:t>
      </w:r>
      <w:r>
        <w:rPr>
          <w:rFonts w:eastAsia="Times New Roman"/>
          <w:lang w:eastAsia="ru-RU" w:bidi="uk-UA"/>
        </w:rPr>
        <w:t>, затвердженого постановою Кабінету Міністрів України від 12 січня 2022 року № 44</w:t>
      </w:r>
      <w:r>
        <w:rPr>
          <w:rFonts w:eastAsia="Times New Roman"/>
          <w:lang w:eastAsia="ru-RU"/>
        </w:rPr>
        <w:t xml:space="preserve">, є </w:t>
      </w:r>
      <w:r>
        <w:rPr>
          <w:rFonts w:eastAsia="Times New Roman"/>
          <w:bCs/>
          <w:lang w:eastAsia="ru-RU"/>
        </w:rPr>
        <w:t xml:space="preserve">завершеною самостійною науково-дослідною роботою, в якій </w:t>
      </w:r>
      <w:r>
        <w:rPr>
          <w:rFonts w:eastAsia="Times New Roman"/>
          <w:lang w:eastAsia="ru-RU"/>
        </w:rPr>
        <w:t xml:space="preserve">отримано нові науково обґрунтовані результати, що в сукупності вирішують наукове завдання, що має істотне значення для науки державного управління, а її автор – </w:t>
      </w:r>
      <w:proofErr w:type="spellStart"/>
      <w:r>
        <w:rPr>
          <w:rFonts w:eastAsia="Times New Roman"/>
          <w:lang w:eastAsia="ru-RU"/>
        </w:rPr>
        <w:t>Костюков</w:t>
      </w:r>
      <w:proofErr w:type="spellEnd"/>
      <w:r>
        <w:rPr>
          <w:rFonts w:eastAsia="Times New Roman"/>
          <w:lang w:eastAsia="ru-RU"/>
        </w:rPr>
        <w:t xml:space="preserve"> В</w:t>
      </w:r>
      <w:r w:rsidRPr="009B4D49">
        <w:rPr>
          <w:rFonts w:eastAsia="Times New Roman"/>
          <w:lang w:eastAsia="ru-RU"/>
        </w:rPr>
        <w:t>’</w:t>
      </w:r>
      <w:r>
        <w:rPr>
          <w:rFonts w:eastAsia="Times New Roman"/>
          <w:lang w:eastAsia="ru-RU"/>
        </w:rPr>
        <w:t>ячеслав Олександрович, на підставі прилюдного захисту заслуговує на присудження йому освітньо-наукового ступеня доктора філософії з галузі знань 28 Публічне управління та адміністрування за спеціальністю 281 «Публічне управління та адміністрування»</w:t>
      </w:r>
    </w:p>
    <w:p w:rsidR="000E5F3F" w:rsidRDefault="000E5F3F">
      <w:pPr>
        <w:tabs>
          <w:tab w:val="left" w:pos="6804"/>
        </w:tabs>
        <w:spacing w:line="240" w:lineRule="auto"/>
        <w:rPr>
          <w:rFonts w:eastAsia="Times New Roman"/>
          <w:lang w:eastAsia="ru-RU"/>
        </w:rPr>
      </w:pPr>
    </w:p>
    <w:p w:rsidR="000E5F3F" w:rsidRDefault="000E5F3F">
      <w:pPr>
        <w:tabs>
          <w:tab w:val="left" w:pos="6804"/>
        </w:tabs>
        <w:spacing w:line="240" w:lineRule="auto"/>
        <w:rPr>
          <w:rFonts w:eastAsia="Times New Roman"/>
          <w:lang w:eastAsia="ru-RU"/>
        </w:rPr>
      </w:pPr>
    </w:p>
    <w:p w:rsidR="000E5F3F" w:rsidRDefault="007261F4">
      <w:pPr>
        <w:tabs>
          <w:tab w:val="left" w:pos="6804"/>
        </w:tabs>
        <w:spacing w:line="240" w:lineRule="auto"/>
        <w:ind w:firstLine="0"/>
      </w:pPr>
      <w:r>
        <w:t>Офіційний опонент:</w:t>
      </w:r>
    </w:p>
    <w:p w:rsidR="009B4D49" w:rsidRDefault="009B4D49">
      <w:pPr>
        <w:tabs>
          <w:tab w:val="left" w:pos="6804"/>
        </w:tabs>
        <w:spacing w:line="240" w:lineRule="auto"/>
        <w:ind w:firstLine="0"/>
      </w:pPr>
      <w:r>
        <w:t xml:space="preserve">професор кафедри публічного управління та </w:t>
      </w:r>
    </w:p>
    <w:p w:rsidR="009B4D49" w:rsidRDefault="009B4D49">
      <w:pPr>
        <w:tabs>
          <w:tab w:val="left" w:pos="6804"/>
        </w:tabs>
        <w:spacing w:line="240" w:lineRule="auto"/>
        <w:ind w:firstLine="0"/>
      </w:pPr>
      <w:r>
        <w:t>адміністрування Карпатського національного</w:t>
      </w:r>
    </w:p>
    <w:p w:rsidR="009B4D49" w:rsidRDefault="009B4D49">
      <w:pPr>
        <w:tabs>
          <w:tab w:val="left" w:pos="6804"/>
        </w:tabs>
        <w:spacing w:line="240" w:lineRule="auto"/>
        <w:ind w:firstLine="0"/>
      </w:pPr>
      <w:r>
        <w:t>університету імені Василя Стефаника</w:t>
      </w:r>
    </w:p>
    <w:p w:rsidR="000E5F3F" w:rsidRDefault="007261F4">
      <w:pPr>
        <w:tabs>
          <w:tab w:val="left" w:pos="6804"/>
        </w:tabs>
        <w:spacing w:line="240" w:lineRule="auto"/>
        <w:ind w:firstLine="0"/>
      </w:pPr>
      <w:r>
        <w:lastRenderedPageBreak/>
        <w:t xml:space="preserve">доктор наук з державного управління, професор                   </w:t>
      </w:r>
      <w:r w:rsidR="009B4D49">
        <w:tab/>
      </w:r>
      <w:r>
        <w:rPr>
          <w:b/>
        </w:rPr>
        <w:t>Олег ДЕГТЯР</w:t>
      </w:r>
    </w:p>
    <w:p w:rsidR="000E5F3F" w:rsidRDefault="000E5F3F">
      <w:pPr>
        <w:spacing w:line="240" w:lineRule="auto"/>
        <w:rPr>
          <w:b/>
          <w:bCs/>
        </w:rPr>
      </w:pPr>
    </w:p>
    <w:p w:rsidR="000E5F3F" w:rsidRDefault="000E5F3F">
      <w:pPr>
        <w:tabs>
          <w:tab w:val="left" w:pos="6804"/>
        </w:tabs>
        <w:spacing w:line="240" w:lineRule="auto"/>
      </w:pPr>
    </w:p>
    <w:sectPr w:rsidR="000E5F3F">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D33" w:rsidRDefault="004A6D33">
      <w:pPr>
        <w:spacing w:line="240" w:lineRule="auto"/>
      </w:pPr>
      <w:r>
        <w:separator/>
      </w:r>
    </w:p>
  </w:endnote>
  <w:endnote w:type="continuationSeparator" w:id="0">
    <w:p w:rsidR="004A6D33" w:rsidRDefault="004A6D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OSVNMV+Calibri">
    <w:altName w:val="Arial"/>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D33" w:rsidRDefault="004A6D33">
      <w:r>
        <w:separator/>
      </w:r>
    </w:p>
  </w:footnote>
  <w:footnote w:type="continuationSeparator" w:id="0">
    <w:p w:rsidR="004A6D33" w:rsidRDefault="004A6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C4A38"/>
    <w:multiLevelType w:val="singleLevel"/>
    <w:tmpl w:val="B74C4A38"/>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6CB"/>
    <w:rsid w:val="00000AA6"/>
    <w:rsid w:val="00003F1A"/>
    <w:rsid w:val="00011D7D"/>
    <w:rsid w:val="00013DB3"/>
    <w:rsid w:val="000335E0"/>
    <w:rsid w:val="00037C53"/>
    <w:rsid w:val="00043150"/>
    <w:rsid w:val="000442B5"/>
    <w:rsid w:val="000463F2"/>
    <w:rsid w:val="000629E0"/>
    <w:rsid w:val="00065FD2"/>
    <w:rsid w:val="0007085A"/>
    <w:rsid w:val="00076EF6"/>
    <w:rsid w:val="00081827"/>
    <w:rsid w:val="00083492"/>
    <w:rsid w:val="00092203"/>
    <w:rsid w:val="00093253"/>
    <w:rsid w:val="000959E9"/>
    <w:rsid w:val="000A2E90"/>
    <w:rsid w:val="000A46D1"/>
    <w:rsid w:val="000B7102"/>
    <w:rsid w:val="000C08F2"/>
    <w:rsid w:val="000C1A6E"/>
    <w:rsid w:val="000C62D6"/>
    <w:rsid w:val="000C6617"/>
    <w:rsid w:val="000D1A3F"/>
    <w:rsid w:val="000D20C7"/>
    <w:rsid w:val="000D2DC9"/>
    <w:rsid w:val="000E3D6F"/>
    <w:rsid w:val="000E3F72"/>
    <w:rsid w:val="000E448E"/>
    <w:rsid w:val="000E5F3F"/>
    <w:rsid w:val="000E72BA"/>
    <w:rsid w:val="000F0009"/>
    <w:rsid w:val="000F0AC6"/>
    <w:rsid w:val="00110CED"/>
    <w:rsid w:val="0011576F"/>
    <w:rsid w:val="00116AC5"/>
    <w:rsid w:val="00120E6C"/>
    <w:rsid w:val="00122BF3"/>
    <w:rsid w:val="00125AA7"/>
    <w:rsid w:val="00126B72"/>
    <w:rsid w:val="001308F8"/>
    <w:rsid w:val="0013420C"/>
    <w:rsid w:val="00137A70"/>
    <w:rsid w:val="00141B93"/>
    <w:rsid w:val="0014202C"/>
    <w:rsid w:val="0014712F"/>
    <w:rsid w:val="001515A9"/>
    <w:rsid w:val="0015165A"/>
    <w:rsid w:val="00157190"/>
    <w:rsid w:val="00161FE0"/>
    <w:rsid w:val="001638CA"/>
    <w:rsid w:val="00165A2F"/>
    <w:rsid w:val="00167CDB"/>
    <w:rsid w:val="00174DF6"/>
    <w:rsid w:val="00180AE0"/>
    <w:rsid w:val="00180DE1"/>
    <w:rsid w:val="00190903"/>
    <w:rsid w:val="00190912"/>
    <w:rsid w:val="001926B9"/>
    <w:rsid w:val="00192747"/>
    <w:rsid w:val="00192AB1"/>
    <w:rsid w:val="00193957"/>
    <w:rsid w:val="00197CB7"/>
    <w:rsid w:val="001A2F23"/>
    <w:rsid w:val="001A4364"/>
    <w:rsid w:val="001A5DF0"/>
    <w:rsid w:val="001B6952"/>
    <w:rsid w:val="001C2AC8"/>
    <w:rsid w:val="001C7E51"/>
    <w:rsid w:val="001D2124"/>
    <w:rsid w:val="001D3BB0"/>
    <w:rsid w:val="001D548A"/>
    <w:rsid w:val="001D7A2B"/>
    <w:rsid w:val="001E04A9"/>
    <w:rsid w:val="001E2D9B"/>
    <w:rsid w:val="001E2EA0"/>
    <w:rsid w:val="001E330F"/>
    <w:rsid w:val="001E3D89"/>
    <w:rsid w:val="001F3A26"/>
    <w:rsid w:val="001F4B4E"/>
    <w:rsid w:val="00200821"/>
    <w:rsid w:val="00207C8A"/>
    <w:rsid w:val="00210B0C"/>
    <w:rsid w:val="00215611"/>
    <w:rsid w:val="002156B2"/>
    <w:rsid w:val="002163B0"/>
    <w:rsid w:val="00217AE7"/>
    <w:rsid w:val="00220937"/>
    <w:rsid w:val="002212C9"/>
    <w:rsid w:val="00222835"/>
    <w:rsid w:val="0022311E"/>
    <w:rsid w:val="002342F1"/>
    <w:rsid w:val="002378DE"/>
    <w:rsid w:val="00243C8F"/>
    <w:rsid w:val="00251018"/>
    <w:rsid w:val="0025292A"/>
    <w:rsid w:val="00260065"/>
    <w:rsid w:val="00263886"/>
    <w:rsid w:val="00264B77"/>
    <w:rsid w:val="00265800"/>
    <w:rsid w:val="0027265D"/>
    <w:rsid w:val="002768C5"/>
    <w:rsid w:val="00277C43"/>
    <w:rsid w:val="00283F85"/>
    <w:rsid w:val="0029118F"/>
    <w:rsid w:val="00293A73"/>
    <w:rsid w:val="002A3D73"/>
    <w:rsid w:val="002A5371"/>
    <w:rsid w:val="002A5609"/>
    <w:rsid w:val="002B0223"/>
    <w:rsid w:val="002B4EE7"/>
    <w:rsid w:val="002B6943"/>
    <w:rsid w:val="002D0381"/>
    <w:rsid w:val="002E1663"/>
    <w:rsid w:val="002E4F01"/>
    <w:rsid w:val="002F5270"/>
    <w:rsid w:val="0030329A"/>
    <w:rsid w:val="003128AD"/>
    <w:rsid w:val="003208F5"/>
    <w:rsid w:val="00324CAE"/>
    <w:rsid w:val="00332493"/>
    <w:rsid w:val="0034429A"/>
    <w:rsid w:val="00344777"/>
    <w:rsid w:val="00347524"/>
    <w:rsid w:val="0035120B"/>
    <w:rsid w:val="00352F62"/>
    <w:rsid w:val="0035558F"/>
    <w:rsid w:val="00367345"/>
    <w:rsid w:val="003711F2"/>
    <w:rsid w:val="00372533"/>
    <w:rsid w:val="0038105C"/>
    <w:rsid w:val="00387747"/>
    <w:rsid w:val="00390A71"/>
    <w:rsid w:val="00395DD5"/>
    <w:rsid w:val="00397A88"/>
    <w:rsid w:val="003A279E"/>
    <w:rsid w:val="003A3620"/>
    <w:rsid w:val="003A51AA"/>
    <w:rsid w:val="003B2E35"/>
    <w:rsid w:val="003C1D95"/>
    <w:rsid w:val="003C2056"/>
    <w:rsid w:val="003C258B"/>
    <w:rsid w:val="003C4D7C"/>
    <w:rsid w:val="003C62D1"/>
    <w:rsid w:val="003C6EEF"/>
    <w:rsid w:val="003E015B"/>
    <w:rsid w:val="003F2E30"/>
    <w:rsid w:val="003F4AD7"/>
    <w:rsid w:val="003F6C01"/>
    <w:rsid w:val="0040176D"/>
    <w:rsid w:val="004049D6"/>
    <w:rsid w:val="00404D81"/>
    <w:rsid w:val="004150CD"/>
    <w:rsid w:val="004375DE"/>
    <w:rsid w:val="004377DD"/>
    <w:rsid w:val="00462483"/>
    <w:rsid w:val="0046635D"/>
    <w:rsid w:val="00470800"/>
    <w:rsid w:val="00471BF1"/>
    <w:rsid w:val="00474430"/>
    <w:rsid w:val="00476320"/>
    <w:rsid w:val="004807E9"/>
    <w:rsid w:val="0048391F"/>
    <w:rsid w:val="0048408B"/>
    <w:rsid w:val="00487EA3"/>
    <w:rsid w:val="004935B9"/>
    <w:rsid w:val="00494F7F"/>
    <w:rsid w:val="004960B7"/>
    <w:rsid w:val="004A097D"/>
    <w:rsid w:val="004A45E4"/>
    <w:rsid w:val="004A6D33"/>
    <w:rsid w:val="004C0645"/>
    <w:rsid w:val="004C4F10"/>
    <w:rsid w:val="004C6D34"/>
    <w:rsid w:val="004D2182"/>
    <w:rsid w:val="004D43DE"/>
    <w:rsid w:val="004D5099"/>
    <w:rsid w:val="004D6243"/>
    <w:rsid w:val="004E4A00"/>
    <w:rsid w:val="004F372B"/>
    <w:rsid w:val="004F394C"/>
    <w:rsid w:val="004F3EB1"/>
    <w:rsid w:val="004F41EE"/>
    <w:rsid w:val="004F5F80"/>
    <w:rsid w:val="004F6896"/>
    <w:rsid w:val="004F7381"/>
    <w:rsid w:val="00500945"/>
    <w:rsid w:val="00501535"/>
    <w:rsid w:val="00503023"/>
    <w:rsid w:val="00503252"/>
    <w:rsid w:val="00512952"/>
    <w:rsid w:val="00514F63"/>
    <w:rsid w:val="00515F0D"/>
    <w:rsid w:val="0051623C"/>
    <w:rsid w:val="00516992"/>
    <w:rsid w:val="00517A64"/>
    <w:rsid w:val="0052195B"/>
    <w:rsid w:val="00523C5A"/>
    <w:rsid w:val="005338B3"/>
    <w:rsid w:val="00536E9B"/>
    <w:rsid w:val="0054039A"/>
    <w:rsid w:val="00543934"/>
    <w:rsid w:val="00554B8F"/>
    <w:rsid w:val="00561D93"/>
    <w:rsid w:val="00565093"/>
    <w:rsid w:val="00565736"/>
    <w:rsid w:val="00571601"/>
    <w:rsid w:val="00573362"/>
    <w:rsid w:val="00575A73"/>
    <w:rsid w:val="00576F2A"/>
    <w:rsid w:val="00582760"/>
    <w:rsid w:val="00583955"/>
    <w:rsid w:val="00586F81"/>
    <w:rsid w:val="00587ED7"/>
    <w:rsid w:val="00591BB4"/>
    <w:rsid w:val="00592284"/>
    <w:rsid w:val="00592B12"/>
    <w:rsid w:val="005A1D2B"/>
    <w:rsid w:val="005A449C"/>
    <w:rsid w:val="005B0524"/>
    <w:rsid w:val="005B35DE"/>
    <w:rsid w:val="005C2410"/>
    <w:rsid w:val="005C352A"/>
    <w:rsid w:val="005C5685"/>
    <w:rsid w:val="005C7C5D"/>
    <w:rsid w:val="005D09C2"/>
    <w:rsid w:val="005D396E"/>
    <w:rsid w:val="005E0C21"/>
    <w:rsid w:val="005E59F6"/>
    <w:rsid w:val="005E600F"/>
    <w:rsid w:val="005E6362"/>
    <w:rsid w:val="005F0B9E"/>
    <w:rsid w:val="005F16EF"/>
    <w:rsid w:val="005F1EAD"/>
    <w:rsid w:val="005F2B5A"/>
    <w:rsid w:val="005F5BE6"/>
    <w:rsid w:val="00601F24"/>
    <w:rsid w:val="0060226F"/>
    <w:rsid w:val="00604F5A"/>
    <w:rsid w:val="006118CD"/>
    <w:rsid w:val="006156AE"/>
    <w:rsid w:val="006169B8"/>
    <w:rsid w:val="00616F1D"/>
    <w:rsid w:val="00622805"/>
    <w:rsid w:val="006241DA"/>
    <w:rsid w:val="00634270"/>
    <w:rsid w:val="0063753B"/>
    <w:rsid w:val="00641554"/>
    <w:rsid w:val="00642630"/>
    <w:rsid w:val="006446DF"/>
    <w:rsid w:val="00645593"/>
    <w:rsid w:val="00646E2D"/>
    <w:rsid w:val="00652EA4"/>
    <w:rsid w:val="00654703"/>
    <w:rsid w:val="00656AE6"/>
    <w:rsid w:val="0065794E"/>
    <w:rsid w:val="00661707"/>
    <w:rsid w:val="00663441"/>
    <w:rsid w:val="006640CC"/>
    <w:rsid w:val="00666807"/>
    <w:rsid w:val="00671320"/>
    <w:rsid w:val="0067283A"/>
    <w:rsid w:val="00673DDA"/>
    <w:rsid w:val="00675B00"/>
    <w:rsid w:val="0068010E"/>
    <w:rsid w:val="00692D23"/>
    <w:rsid w:val="00693AB7"/>
    <w:rsid w:val="0069747A"/>
    <w:rsid w:val="00697C9D"/>
    <w:rsid w:val="006A66BB"/>
    <w:rsid w:val="006A70BC"/>
    <w:rsid w:val="006A7701"/>
    <w:rsid w:val="006B0ADE"/>
    <w:rsid w:val="006B766D"/>
    <w:rsid w:val="006B7C9F"/>
    <w:rsid w:val="006B7F6B"/>
    <w:rsid w:val="006D4C78"/>
    <w:rsid w:val="006D50B3"/>
    <w:rsid w:val="006D55F9"/>
    <w:rsid w:val="006D7A00"/>
    <w:rsid w:val="006D7E38"/>
    <w:rsid w:val="006E10C4"/>
    <w:rsid w:val="006E2D02"/>
    <w:rsid w:val="006F107A"/>
    <w:rsid w:val="006F1B42"/>
    <w:rsid w:val="006F36FE"/>
    <w:rsid w:val="006F3EDD"/>
    <w:rsid w:val="00701641"/>
    <w:rsid w:val="00702661"/>
    <w:rsid w:val="00702C0D"/>
    <w:rsid w:val="00703234"/>
    <w:rsid w:val="0070375F"/>
    <w:rsid w:val="00704592"/>
    <w:rsid w:val="007051C7"/>
    <w:rsid w:val="00706036"/>
    <w:rsid w:val="00712FA9"/>
    <w:rsid w:val="00716DC5"/>
    <w:rsid w:val="00721446"/>
    <w:rsid w:val="00723769"/>
    <w:rsid w:val="007261F4"/>
    <w:rsid w:val="007270D9"/>
    <w:rsid w:val="0073073D"/>
    <w:rsid w:val="00731BE5"/>
    <w:rsid w:val="007341E6"/>
    <w:rsid w:val="007361C4"/>
    <w:rsid w:val="00741288"/>
    <w:rsid w:val="00743B6A"/>
    <w:rsid w:val="0075095A"/>
    <w:rsid w:val="00754163"/>
    <w:rsid w:val="00775CC0"/>
    <w:rsid w:val="0078156C"/>
    <w:rsid w:val="00783D5B"/>
    <w:rsid w:val="00783D61"/>
    <w:rsid w:val="00783F35"/>
    <w:rsid w:val="007849D4"/>
    <w:rsid w:val="007A2F09"/>
    <w:rsid w:val="007A6191"/>
    <w:rsid w:val="007A75E5"/>
    <w:rsid w:val="007A7BF6"/>
    <w:rsid w:val="007C29DB"/>
    <w:rsid w:val="007C2A7B"/>
    <w:rsid w:val="007C759F"/>
    <w:rsid w:val="007D2041"/>
    <w:rsid w:val="007D20B6"/>
    <w:rsid w:val="007F05E7"/>
    <w:rsid w:val="007F1312"/>
    <w:rsid w:val="007F26EC"/>
    <w:rsid w:val="007F3524"/>
    <w:rsid w:val="007F7602"/>
    <w:rsid w:val="00801E39"/>
    <w:rsid w:val="008041EA"/>
    <w:rsid w:val="0081687D"/>
    <w:rsid w:val="00820FDF"/>
    <w:rsid w:val="00830DE1"/>
    <w:rsid w:val="0083292F"/>
    <w:rsid w:val="00845858"/>
    <w:rsid w:val="00871769"/>
    <w:rsid w:val="008755A9"/>
    <w:rsid w:val="00876915"/>
    <w:rsid w:val="00880E0D"/>
    <w:rsid w:val="008834E5"/>
    <w:rsid w:val="00886C29"/>
    <w:rsid w:val="00886CB9"/>
    <w:rsid w:val="00891123"/>
    <w:rsid w:val="00891205"/>
    <w:rsid w:val="00896AF3"/>
    <w:rsid w:val="008A287E"/>
    <w:rsid w:val="008A50CB"/>
    <w:rsid w:val="008A7874"/>
    <w:rsid w:val="008B3AF9"/>
    <w:rsid w:val="008B4F89"/>
    <w:rsid w:val="008B6013"/>
    <w:rsid w:val="008B7B16"/>
    <w:rsid w:val="008C0731"/>
    <w:rsid w:val="008C3569"/>
    <w:rsid w:val="008C35AC"/>
    <w:rsid w:val="008C3AD6"/>
    <w:rsid w:val="008C4570"/>
    <w:rsid w:val="008C667F"/>
    <w:rsid w:val="008D16F3"/>
    <w:rsid w:val="008D2D32"/>
    <w:rsid w:val="008D2E11"/>
    <w:rsid w:val="008D699E"/>
    <w:rsid w:val="008E03D0"/>
    <w:rsid w:val="008E2E0E"/>
    <w:rsid w:val="008E37E3"/>
    <w:rsid w:val="008E422F"/>
    <w:rsid w:val="008E6281"/>
    <w:rsid w:val="008E673B"/>
    <w:rsid w:val="008F0C0D"/>
    <w:rsid w:val="008F131E"/>
    <w:rsid w:val="00905641"/>
    <w:rsid w:val="00906E9B"/>
    <w:rsid w:val="00910112"/>
    <w:rsid w:val="00916334"/>
    <w:rsid w:val="009209B3"/>
    <w:rsid w:val="0092636C"/>
    <w:rsid w:val="0092781D"/>
    <w:rsid w:val="00932252"/>
    <w:rsid w:val="009324E2"/>
    <w:rsid w:val="00933A98"/>
    <w:rsid w:val="00934C3E"/>
    <w:rsid w:val="00937F13"/>
    <w:rsid w:val="009471AB"/>
    <w:rsid w:val="009474AD"/>
    <w:rsid w:val="00950394"/>
    <w:rsid w:val="009521BE"/>
    <w:rsid w:val="0095615D"/>
    <w:rsid w:val="00957E61"/>
    <w:rsid w:val="009639C2"/>
    <w:rsid w:val="00967704"/>
    <w:rsid w:val="00971B51"/>
    <w:rsid w:val="00972050"/>
    <w:rsid w:val="00977EAB"/>
    <w:rsid w:val="00977F78"/>
    <w:rsid w:val="0098034E"/>
    <w:rsid w:val="0098156D"/>
    <w:rsid w:val="00982821"/>
    <w:rsid w:val="00986BFF"/>
    <w:rsid w:val="009905D2"/>
    <w:rsid w:val="0099238D"/>
    <w:rsid w:val="009955CA"/>
    <w:rsid w:val="009A16EC"/>
    <w:rsid w:val="009A5F75"/>
    <w:rsid w:val="009B1838"/>
    <w:rsid w:val="009B2B50"/>
    <w:rsid w:val="009B4D49"/>
    <w:rsid w:val="009B4FF1"/>
    <w:rsid w:val="009C2870"/>
    <w:rsid w:val="009C4DD2"/>
    <w:rsid w:val="009C63AA"/>
    <w:rsid w:val="009E0C38"/>
    <w:rsid w:val="009E74A6"/>
    <w:rsid w:val="009F0903"/>
    <w:rsid w:val="009F1B88"/>
    <w:rsid w:val="009F2136"/>
    <w:rsid w:val="009F3D20"/>
    <w:rsid w:val="009F3D70"/>
    <w:rsid w:val="00A0310A"/>
    <w:rsid w:val="00A03A69"/>
    <w:rsid w:val="00A04909"/>
    <w:rsid w:val="00A0494E"/>
    <w:rsid w:val="00A07955"/>
    <w:rsid w:val="00A07ECF"/>
    <w:rsid w:val="00A1483A"/>
    <w:rsid w:val="00A15A41"/>
    <w:rsid w:val="00A15BA1"/>
    <w:rsid w:val="00A2389E"/>
    <w:rsid w:val="00A24A63"/>
    <w:rsid w:val="00A25BA5"/>
    <w:rsid w:val="00A274A1"/>
    <w:rsid w:val="00A30003"/>
    <w:rsid w:val="00A30496"/>
    <w:rsid w:val="00A30639"/>
    <w:rsid w:val="00A4206F"/>
    <w:rsid w:val="00A4437B"/>
    <w:rsid w:val="00A47354"/>
    <w:rsid w:val="00A47D79"/>
    <w:rsid w:val="00A657E5"/>
    <w:rsid w:val="00A7316C"/>
    <w:rsid w:val="00A731B9"/>
    <w:rsid w:val="00A74BB4"/>
    <w:rsid w:val="00A76D31"/>
    <w:rsid w:val="00A81D6A"/>
    <w:rsid w:val="00A87EA5"/>
    <w:rsid w:val="00A95CF4"/>
    <w:rsid w:val="00AA1793"/>
    <w:rsid w:val="00AA19F3"/>
    <w:rsid w:val="00AA2A51"/>
    <w:rsid w:val="00AB5924"/>
    <w:rsid w:val="00AB79AD"/>
    <w:rsid w:val="00AB7EA8"/>
    <w:rsid w:val="00AC0CA7"/>
    <w:rsid w:val="00AC2796"/>
    <w:rsid w:val="00AC5858"/>
    <w:rsid w:val="00AC7A34"/>
    <w:rsid w:val="00AD5821"/>
    <w:rsid w:val="00AD7070"/>
    <w:rsid w:val="00AD76F0"/>
    <w:rsid w:val="00AD7A20"/>
    <w:rsid w:val="00AE0CD5"/>
    <w:rsid w:val="00AE3AED"/>
    <w:rsid w:val="00AE7BB7"/>
    <w:rsid w:val="00AE7BED"/>
    <w:rsid w:val="00AF7AEA"/>
    <w:rsid w:val="00B01DBF"/>
    <w:rsid w:val="00B210DB"/>
    <w:rsid w:val="00B222A8"/>
    <w:rsid w:val="00B22835"/>
    <w:rsid w:val="00B22E26"/>
    <w:rsid w:val="00B307E8"/>
    <w:rsid w:val="00B31373"/>
    <w:rsid w:val="00B326A0"/>
    <w:rsid w:val="00B40CFF"/>
    <w:rsid w:val="00B4490E"/>
    <w:rsid w:val="00B537FD"/>
    <w:rsid w:val="00B554AB"/>
    <w:rsid w:val="00B57A1F"/>
    <w:rsid w:val="00B65361"/>
    <w:rsid w:val="00B65BDE"/>
    <w:rsid w:val="00B70328"/>
    <w:rsid w:val="00B71292"/>
    <w:rsid w:val="00B73F4A"/>
    <w:rsid w:val="00B874F0"/>
    <w:rsid w:val="00B87C80"/>
    <w:rsid w:val="00B927C0"/>
    <w:rsid w:val="00B947A9"/>
    <w:rsid w:val="00BA7422"/>
    <w:rsid w:val="00BB7D94"/>
    <w:rsid w:val="00BC29B5"/>
    <w:rsid w:val="00BC414C"/>
    <w:rsid w:val="00BC5A56"/>
    <w:rsid w:val="00BD191A"/>
    <w:rsid w:val="00BD28E3"/>
    <w:rsid w:val="00BD3442"/>
    <w:rsid w:val="00BE1A23"/>
    <w:rsid w:val="00BE655F"/>
    <w:rsid w:val="00BF4093"/>
    <w:rsid w:val="00BF492F"/>
    <w:rsid w:val="00BF4BFB"/>
    <w:rsid w:val="00BF6ECF"/>
    <w:rsid w:val="00C03EDD"/>
    <w:rsid w:val="00C04636"/>
    <w:rsid w:val="00C10762"/>
    <w:rsid w:val="00C11687"/>
    <w:rsid w:val="00C149EF"/>
    <w:rsid w:val="00C20BB0"/>
    <w:rsid w:val="00C23E33"/>
    <w:rsid w:val="00C26763"/>
    <w:rsid w:val="00C3433C"/>
    <w:rsid w:val="00C347B9"/>
    <w:rsid w:val="00C45AD0"/>
    <w:rsid w:val="00C50D2B"/>
    <w:rsid w:val="00C5761B"/>
    <w:rsid w:val="00C57949"/>
    <w:rsid w:val="00C67784"/>
    <w:rsid w:val="00C71FAB"/>
    <w:rsid w:val="00C7315F"/>
    <w:rsid w:val="00C7455C"/>
    <w:rsid w:val="00C75A8B"/>
    <w:rsid w:val="00C814AD"/>
    <w:rsid w:val="00C81FF3"/>
    <w:rsid w:val="00C820AD"/>
    <w:rsid w:val="00C83C9A"/>
    <w:rsid w:val="00C84482"/>
    <w:rsid w:val="00C854E2"/>
    <w:rsid w:val="00C86E98"/>
    <w:rsid w:val="00CA1B46"/>
    <w:rsid w:val="00CB641C"/>
    <w:rsid w:val="00CC15DA"/>
    <w:rsid w:val="00CC2A61"/>
    <w:rsid w:val="00CC3A42"/>
    <w:rsid w:val="00CC4DCB"/>
    <w:rsid w:val="00CD50D2"/>
    <w:rsid w:val="00CE3F9F"/>
    <w:rsid w:val="00CE4851"/>
    <w:rsid w:val="00CF0EFA"/>
    <w:rsid w:val="00CF1073"/>
    <w:rsid w:val="00CF1FDD"/>
    <w:rsid w:val="00D01888"/>
    <w:rsid w:val="00D02382"/>
    <w:rsid w:val="00D14201"/>
    <w:rsid w:val="00D14A42"/>
    <w:rsid w:val="00D17E90"/>
    <w:rsid w:val="00D21FF8"/>
    <w:rsid w:val="00D23EDC"/>
    <w:rsid w:val="00D24346"/>
    <w:rsid w:val="00D246BF"/>
    <w:rsid w:val="00D259CF"/>
    <w:rsid w:val="00D302A5"/>
    <w:rsid w:val="00D34038"/>
    <w:rsid w:val="00D36391"/>
    <w:rsid w:val="00D42117"/>
    <w:rsid w:val="00D438EA"/>
    <w:rsid w:val="00D46452"/>
    <w:rsid w:val="00D50FA9"/>
    <w:rsid w:val="00D5247E"/>
    <w:rsid w:val="00D54697"/>
    <w:rsid w:val="00D56443"/>
    <w:rsid w:val="00D616C7"/>
    <w:rsid w:val="00D62631"/>
    <w:rsid w:val="00D62D04"/>
    <w:rsid w:val="00D6346C"/>
    <w:rsid w:val="00D868E7"/>
    <w:rsid w:val="00D877E1"/>
    <w:rsid w:val="00D924D7"/>
    <w:rsid w:val="00D926F9"/>
    <w:rsid w:val="00D96680"/>
    <w:rsid w:val="00DA497C"/>
    <w:rsid w:val="00DA4FB1"/>
    <w:rsid w:val="00DD320E"/>
    <w:rsid w:val="00DD6025"/>
    <w:rsid w:val="00DD6B91"/>
    <w:rsid w:val="00DD76E2"/>
    <w:rsid w:val="00DD7CF2"/>
    <w:rsid w:val="00DE234F"/>
    <w:rsid w:val="00DF049B"/>
    <w:rsid w:val="00E00D10"/>
    <w:rsid w:val="00E05CFA"/>
    <w:rsid w:val="00E164CC"/>
    <w:rsid w:val="00E1676E"/>
    <w:rsid w:val="00E20085"/>
    <w:rsid w:val="00E2097B"/>
    <w:rsid w:val="00E371AC"/>
    <w:rsid w:val="00E378CF"/>
    <w:rsid w:val="00E5032D"/>
    <w:rsid w:val="00E54620"/>
    <w:rsid w:val="00E70FAC"/>
    <w:rsid w:val="00E73ECA"/>
    <w:rsid w:val="00E7498A"/>
    <w:rsid w:val="00E75BCA"/>
    <w:rsid w:val="00E873FD"/>
    <w:rsid w:val="00E945DA"/>
    <w:rsid w:val="00EA0F49"/>
    <w:rsid w:val="00EA45CA"/>
    <w:rsid w:val="00EA79B1"/>
    <w:rsid w:val="00EB0C26"/>
    <w:rsid w:val="00EB6CF6"/>
    <w:rsid w:val="00EC36D1"/>
    <w:rsid w:val="00EC549B"/>
    <w:rsid w:val="00EC64BF"/>
    <w:rsid w:val="00EC73C5"/>
    <w:rsid w:val="00EC7E76"/>
    <w:rsid w:val="00ED0750"/>
    <w:rsid w:val="00ED0EF6"/>
    <w:rsid w:val="00ED1AA2"/>
    <w:rsid w:val="00ED1E88"/>
    <w:rsid w:val="00ED3D89"/>
    <w:rsid w:val="00ED68AC"/>
    <w:rsid w:val="00EE3B84"/>
    <w:rsid w:val="00EE5B9B"/>
    <w:rsid w:val="00EF0D50"/>
    <w:rsid w:val="00EF4486"/>
    <w:rsid w:val="00F008AE"/>
    <w:rsid w:val="00F02343"/>
    <w:rsid w:val="00F0419F"/>
    <w:rsid w:val="00F104FA"/>
    <w:rsid w:val="00F120E7"/>
    <w:rsid w:val="00F12458"/>
    <w:rsid w:val="00F159FD"/>
    <w:rsid w:val="00F21599"/>
    <w:rsid w:val="00F265D0"/>
    <w:rsid w:val="00F35CFF"/>
    <w:rsid w:val="00F36DFF"/>
    <w:rsid w:val="00F37016"/>
    <w:rsid w:val="00F37934"/>
    <w:rsid w:val="00F40581"/>
    <w:rsid w:val="00F41163"/>
    <w:rsid w:val="00F41446"/>
    <w:rsid w:val="00F41806"/>
    <w:rsid w:val="00F449F0"/>
    <w:rsid w:val="00F47C62"/>
    <w:rsid w:val="00F5387D"/>
    <w:rsid w:val="00F5427A"/>
    <w:rsid w:val="00F55236"/>
    <w:rsid w:val="00F56F4D"/>
    <w:rsid w:val="00F6005B"/>
    <w:rsid w:val="00F67640"/>
    <w:rsid w:val="00F758D7"/>
    <w:rsid w:val="00F75BF8"/>
    <w:rsid w:val="00F75CB0"/>
    <w:rsid w:val="00F806DC"/>
    <w:rsid w:val="00F90B92"/>
    <w:rsid w:val="00F9282A"/>
    <w:rsid w:val="00F94DA3"/>
    <w:rsid w:val="00F95BFE"/>
    <w:rsid w:val="00F966CB"/>
    <w:rsid w:val="00FA7D40"/>
    <w:rsid w:val="00FB18E5"/>
    <w:rsid w:val="00FB383E"/>
    <w:rsid w:val="00FC635C"/>
    <w:rsid w:val="00FC6AAE"/>
    <w:rsid w:val="00FC7564"/>
    <w:rsid w:val="00FC7F62"/>
    <w:rsid w:val="00FD3371"/>
    <w:rsid w:val="00FD36AA"/>
    <w:rsid w:val="00FD3E63"/>
    <w:rsid w:val="00FD7EF1"/>
    <w:rsid w:val="00FF3031"/>
    <w:rsid w:val="00FF5C6A"/>
    <w:rsid w:val="00FF774E"/>
    <w:rsid w:val="614A26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D71A1C-4761-164F-B612-0E05297D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uk-UA" w:eastAsia="uk-UA"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spacing w:line="360" w:lineRule="auto"/>
      <w:ind w:firstLine="709"/>
      <w:jc w:val="both"/>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rPr>
      <w:vertAlign w:val="superscript"/>
    </w:rPr>
  </w:style>
  <w:style w:type="character" w:styleId="a4">
    <w:name w:val="Emphasis"/>
    <w:uiPriority w:val="20"/>
    <w:qFormat/>
    <w:rPr>
      <w:i/>
      <w:iCs/>
    </w:rPr>
  </w:style>
  <w:style w:type="character" w:styleId="a5">
    <w:name w:val="Hyperlink"/>
    <w:uiPriority w:val="99"/>
    <w:unhideWhenUsed/>
    <w:qFormat/>
    <w:rPr>
      <w:color w:val="0000FF"/>
      <w:u w:val="single"/>
    </w:rPr>
  </w:style>
  <w:style w:type="character" w:styleId="a6">
    <w:name w:val="Strong"/>
    <w:uiPriority w:val="22"/>
    <w:qFormat/>
    <w:rPr>
      <w:b/>
      <w:bCs/>
    </w:rPr>
  </w:style>
  <w:style w:type="paragraph" w:styleId="a7">
    <w:name w:val="footnote text"/>
    <w:basedOn w:val="a"/>
    <w:link w:val="a8"/>
    <w:uiPriority w:val="99"/>
    <w:semiHidden/>
    <w:unhideWhenUsed/>
    <w:qFormat/>
    <w:pPr>
      <w:spacing w:line="240" w:lineRule="auto"/>
    </w:pPr>
    <w:rPr>
      <w:sz w:val="20"/>
      <w:szCs w:val="20"/>
    </w:rPr>
  </w:style>
  <w:style w:type="paragraph" w:styleId="a9">
    <w:name w:val="Normal (Web)"/>
    <w:basedOn w:val="a"/>
    <w:uiPriority w:val="99"/>
    <w:semiHidden/>
    <w:unhideWhenUsed/>
    <w:pPr>
      <w:spacing w:before="100" w:beforeAutospacing="1" w:after="100" w:afterAutospacing="1" w:line="240" w:lineRule="auto"/>
      <w:ind w:firstLine="0"/>
      <w:jc w:val="left"/>
    </w:pPr>
    <w:rPr>
      <w:rFonts w:eastAsia="Times New Roman"/>
      <w:sz w:val="24"/>
      <w:szCs w:val="24"/>
      <w:lang w:eastAsia="uk-UA"/>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uk-UA"/>
    </w:rPr>
  </w:style>
  <w:style w:type="character" w:customStyle="1" w:styleId="HTML0">
    <w:name w:val="Стандартний HTML Знак"/>
    <w:link w:val="HTML"/>
    <w:uiPriority w:val="99"/>
    <w:qFormat/>
    <w:rPr>
      <w:rFonts w:ascii="Courier New" w:eastAsia="Times New Roman" w:hAnsi="Courier New" w:cs="Courier New"/>
      <w:sz w:val="20"/>
      <w:szCs w:val="20"/>
      <w:lang w:eastAsia="uk-UA"/>
    </w:rPr>
  </w:style>
  <w:style w:type="character" w:customStyle="1" w:styleId="y2iqfc">
    <w:name w:val="y2iqfc"/>
    <w:basedOn w:val="a0"/>
  </w:style>
  <w:style w:type="character" w:customStyle="1" w:styleId="A80">
    <w:name w:val="A8"/>
    <w:uiPriority w:val="99"/>
    <w:rPr>
      <w:rFonts w:ascii="OSVNMV+Calibri" w:hAnsi="OSVNMV+Calibri" w:cs="OSVNMV+Calibri"/>
      <w:color w:val="000000"/>
      <w:sz w:val="12"/>
      <w:szCs w:val="12"/>
    </w:rPr>
  </w:style>
  <w:style w:type="character" w:customStyle="1" w:styleId="rvts0">
    <w:name w:val="rvts0"/>
    <w:basedOn w:val="a0"/>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a8">
    <w:name w:val="Текст виноски Знак"/>
    <w:link w:val="a7"/>
    <w:uiPriority w:val="99"/>
    <w:semiHidden/>
    <w:qFormat/>
    <w:rPr>
      <w:sz w:val="20"/>
      <w:szCs w:val="20"/>
    </w:rPr>
  </w:style>
  <w:style w:type="paragraph" w:customStyle="1" w:styleId="rvps2">
    <w:name w:val="rvps2"/>
    <w:basedOn w:val="a"/>
    <w:pPr>
      <w:spacing w:before="100" w:beforeAutospacing="1" w:after="100" w:afterAutospacing="1" w:line="240" w:lineRule="auto"/>
      <w:ind w:firstLine="0"/>
      <w:jc w:val="left"/>
    </w:pPr>
    <w:rPr>
      <w:rFonts w:eastAsia="Times New Roman"/>
      <w:sz w:val="24"/>
      <w:szCs w:val="24"/>
      <w:lang w:eastAsia="uk-UA"/>
    </w:rPr>
  </w:style>
  <w:style w:type="paragraph" w:styleId="aa">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43685-7978-E440-BCF2-717F5A43A21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11403</Words>
  <Characters>6500</Characters>
  <Application>Microsoft Office Word</Application>
  <DocSecurity>0</DocSecurity>
  <Lines>54</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d2b74cb60f7cbc9b</cp:lastModifiedBy>
  <cp:revision>2</cp:revision>
  <dcterms:created xsi:type="dcterms:W3CDTF">2026-03-11T10:38:00Z</dcterms:created>
  <dcterms:modified xsi:type="dcterms:W3CDTF">2026-03-11T10:38:00Z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A439E695DDB5449DBA91E249976CE10F_13</vt:lpwstr>
  </property>
</Properties>
</file>