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F50CF" w14:textId="77777777" w:rsidR="003A49A9" w:rsidRPr="003A49A9" w:rsidRDefault="003A49A9" w:rsidP="003A49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b/>
          <w:bCs/>
          <w:sz w:val="28"/>
          <w:szCs w:val="28"/>
          <w:lang w:val="uk-UA"/>
        </w:rPr>
        <w:t>ВІДГУК</w:t>
      </w:r>
    </w:p>
    <w:p w14:paraId="3DF56CE1" w14:textId="448350D9" w:rsidR="003A49A9" w:rsidRPr="003A49A9" w:rsidRDefault="003A49A9" w:rsidP="003A49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>офіційного опонента</w:t>
      </w:r>
      <w:r w:rsidR="00C502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53B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C502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>професор</w:t>
      </w:r>
      <w:r w:rsidR="000E0D8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кафедри міжнародної економіки Київського столичного університету імені Бориса Грінченка,  доктора економічних наук,</w:t>
      </w:r>
      <w:r w:rsidR="000E0D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професора </w:t>
      </w:r>
      <w:r w:rsidRPr="003A49A9">
        <w:rPr>
          <w:rFonts w:ascii="Times New Roman" w:hAnsi="Times New Roman" w:cs="Times New Roman"/>
          <w:b/>
          <w:bCs/>
          <w:sz w:val="28"/>
          <w:szCs w:val="28"/>
          <w:lang w:val="uk-UA"/>
        </w:rPr>
        <w:t>УШЕНКО Натал</w:t>
      </w:r>
      <w:r w:rsidR="003574C2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3A49A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Валентинівни</w:t>
      </w:r>
    </w:p>
    <w:p w14:paraId="3F9A00D3" w14:textId="6CB62710" w:rsidR="00C502E4" w:rsidRDefault="003A49A9" w:rsidP="003A49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на дисертацію </w:t>
      </w:r>
      <w:r w:rsidRPr="003A49A9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ПОЛОЖЕНЦЕВА Дмитра Валентиновича</w:t>
      </w:r>
      <w:r w:rsidR="00C502E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на тему </w:t>
      </w:r>
    </w:p>
    <w:p w14:paraId="380F53C8" w14:textId="77777777" w:rsidR="00C502E4" w:rsidRDefault="003A49A9" w:rsidP="003A49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>«Інноваційні технології управління персоналом сучасних закладів вищої освіти»</w:t>
      </w:r>
      <w:r w:rsidR="000E0D8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>подану до захисту у разову спеціалізовану вчену раду на здобуття ступеня доктора філософії за спеціальністю 051 Економіка</w:t>
      </w:r>
      <w:r w:rsidR="00C502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802F079" w14:textId="121E8635" w:rsidR="003A49A9" w:rsidRPr="003A49A9" w:rsidRDefault="003A49A9" w:rsidP="003A49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>з галузі знань 05 Соціальні та поведінкові науки</w:t>
      </w:r>
    </w:p>
    <w:p w14:paraId="73CFF911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C92FA57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Актуальність теми дисертаційного дослідження та зв’язок із науковими програмами, планами, темами.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У сучасних умовах трансформації системи вищої освіти України, посилення глобальної конкуренції за людський капітал, переходу до цифрового освітнього середовища та інтеграції у Європейський простір вищої освіти формування ефективної системи управління персоналом у закладах вищої освіти є одним із ключових завдань державної освітньої політики. Саме кадровий потенціал визначає рівень наукових результатів, якість освітніх послуг та стійкість розвитку ЗВО в умовах постійних змін середовища. </w:t>
      </w:r>
    </w:p>
    <w:p w14:paraId="2BCC3D2F" w14:textId="322B925B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Заклади вищої освіти стикаються з низкою викликів: старінням науково-педагогічних кадрів і дефіцитом перспективних молодих науковців; нерівномірним доступом до цифрових інструментів і можливостей розвитку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>; недостатньою результативністю наукової діяльності та конкуренцією за ресурси; зміною моделей організації праці, зокрема поширенням дистанційних та гнучких форм.</w:t>
      </w:r>
      <w:r w:rsidR="000E0D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Активна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цифровізація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управлінських процесів у ЗВО, розвиток HR-аналітики, використання економіко-математичного моделювання для оцінки результативності персоналу, вимагають оновлення теоретико-методичних підходів до кадрової політики.</w:t>
      </w:r>
    </w:p>
    <w:p w14:paraId="55540153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>Таким чином, дослідження, присвячене впровадженню інноваційних технологій управління персоналом у сфері вищої освіти, має важливе теоретичне та практичне значення для забезпечення результативності кадрової політики, розвитку інтелектуального капіталу й успішної адаптації ЗВО до умов цифрової трансформації.</w:t>
      </w:r>
    </w:p>
    <w:p w14:paraId="12C3B169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Актуальність представленої роботи підтверджується також тим, що вона виконувалася у відповідності з основними напрямами наукових досліджень Міжрегіональної Академії управління персоналом за темою: «Формування механізмів мотиваційного менеджменту персоналу» (номер державної реєстрації ‒ 0121U114722) в межах якої здобувачем удосконалено організаційно-економічний механізм управління науково-педагогічним персоналом, що ґрунтується на комплексі факторів, які визначають розвиток цифрових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>, рівень управлінської підтримки, психологічного супроводу та мотивації до професійного саморозвитку НПП; запропоновані положення впроваджено в освітню діяльність Академії шляхом використання у підготовці теоретико-методичного забезпечення та розробки робочих навчальних програм, зокрема включено кафедрою управління бізнесом у вигляді змістовних блоків до дисципліни «HR-менеджмент».</w:t>
      </w:r>
    </w:p>
    <w:p w14:paraId="7879BDF7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1. Ступінь обґрунтованості та достовірності наукових положень, висновків і рекомендацій, сформульованих у дисертації.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Обґрунтованість наукових положень підтверджується проведеним автором аналізом наукових праць вітчизняних та зарубіжних учених, логікою та чітко поставленими завданнями, опрацюванням статистичних, аналітичних та нормативно-правових матеріалів. </w:t>
      </w:r>
    </w:p>
    <w:p w14:paraId="7179AF1A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>Оцінюючи зміст дисертації, доцільно відмітити, що одержані в процесі здійснення дослідження наукові результати є обґрунтованими, а їх наукова новизна є достовірною відповідно до представлених у роботі доказів, створених за допомогою загальнонаукових та статистичних принципів, методів наукового абстрагування, синтезу, групування, порівняння та наочного відображення емпіричних даних, формалізації та економічного моделювання, комплексного аналізу.</w:t>
      </w:r>
    </w:p>
    <w:p w14:paraId="643F7ABE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Дисертація, виконана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Положенцевим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Дмитром Валентиновичем, є завершеним науковим дослідженням, в якому представлено авторський підхід до формування й удосконалення інноваційних технологій управління персоналом закладів вищої освіти. Запропоновані у роботі положення базуються на чітко визначених меті та комплексі завдань, що охоплюють теоретико-методологічний аналіз сучасних підходів до управління персоналом, оцінювання стану кадрового потенціалу ЗВО та розроблення практико-орієнтованих інструментів HR-менеджменту. Наукові висновки та рекомендації є логічним результатом проведеного дослідження, побудовані на системному аналізі організаційно-економічних чинників, що впливають на результативність науково-педагогічного персоналу, а також на використанні сучасного кількісного інструментарію, зокрема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Logit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>-моделювання, методів експертних оцінок і аналітичних технологій управління персоналом. Сформульовані в дисертації наукові положення, висновки та пропозиції належать особисто автору.</w:t>
      </w:r>
    </w:p>
    <w:p w14:paraId="7254C66D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У цілому структура і зміст дисертації свідчать про комплексний характер проведеного здобувачем дослідження. Робота насичена статистичним матеріалом, що значно полегшує сприйняття аналітичних досліджень і висновків. Таблиці та рисунки легко сприймаються, не перевантажені умовними позначеннями. Висновки, наведені в дисертації, відображають глибину досліджуваної проблеми,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логічно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побудовані та мають аналітичне підґрунтя.</w:t>
      </w:r>
    </w:p>
    <w:p w14:paraId="651D768F" w14:textId="5C5478EF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b/>
          <w:bCs/>
          <w:sz w:val="28"/>
          <w:szCs w:val="28"/>
          <w:lang w:val="uk-UA"/>
        </w:rPr>
        <w:t>2. Достовірність, наукова новизна і практичне значення результатів дослідження.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Ознайомлення з дисертацію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Положенцева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Дмитра Валентиновича дає всі підстави стверджувати про достовірність та обґрунтованість наукових положень, висновків і рекомендацій, що в ній містяться. Зміст дисертації охоплює ключові аспекти теми. Отримані результати підтверджуються широким використанням публікацій вітчизняних і зарубіжних авторів за темою дослідження, аналізом нормативно-правової бази та статистичних даних.</w:t>
      </w:r>
    </w:p>
    <w:p w14:paraId="365A3680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У процесі проведення дисертаційного дослідження використано законодавчі і нормативні акти України, офіційні статистичні матеріали, результати незалежних економічних досліджень, наукові праці вітчизняних і зарубіжних вчених з відповідної тематики, матеріали міжнародних, всеукраїнських науково-практичних конференцій, симпозіумів і семінарів,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lastRenderedPageBreak/>
        <w:t>результати власних досліджень автора. Результати дисертації відповідають визначеній меті.</w:t>
      </w:r>
    </w:p>
    <w:p w14:paraId="3DE98B37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Характеризуючи дисертацію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Положенцева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Дмитра Валентиновича слід зазначити, що основні її наукові положення викладено переконливо і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логічно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>, висновки та рекомендації ґрунтуються на результатах власних досліджень здобувача.</w:t>
      </w:r>
    </w:p>
    <w:p w14:paraId="438E9818" w14:textId="2D7B655E" w:rsidR="003A49A9" w:rsidRPr="003A49A9" w:rsidRDefault="00BB2CAC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Практичну цінність</w:t>
      </w:r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науково-методичних </w:t>
      </w:r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>розробок автора підтверджується відповідними довідками. Враховуючи це, зроблено висновок, що одержані результати дослідження є достовірними.</w:t>
      </w:r>
    </w:p>
    <w:p w14:paraId="506DA5C3" w14:textId="1C8950ED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b/>
          <w:bCs/>
          <w:sz w:val="28"/>
          <w:szCs w:val="28"/>
          <w:lang w:val="uk-UA"/>
        </w:rPr>
        <w:t>3. Наукова новизна дослідження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полягає в обґрунтуванні й розробленні методичних, теоретичних положень та практичних рекомендацій, які в сукупності вирішують важливе наукове завдання, зокрема:</w:t>
      </w:r>
    </w:p>
    <w:p w14:paraId="197D09E7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удосконалено: </w:t>
      </w:r>
    </w:p>
    <w:p w14:paraId="6CF19125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- організаційно-економічний механізм управління науково-педагогічним персоналом на основі критеріїв оцінки якості освітніх трансформацій, впровадження інноваційних персонал-технологій, що має забезпечити ефективне використання людського потенціалу ЗВО; </w:t>
      </w:r>
    </w:p>
    <w:p w14:paraId="42A63ED4" w14:textId="5E383290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>- алгоритм</w:t>
      </w:r>
      <w:r w:rsidR="009E23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побудови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Logit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-моделі управління кадровим потенціалом НПП в ЗВО, яка передбачає виконання 3 етапів: визначення необхідності управлінських змін та формулювання дослідницької гіпотези; формалізацію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Logit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-моделі; інтерпретацію результатів моделювання та формування управлінських рекомендацій, що дозволяє кількісно оцінити вплив управлінських, цифрових, психологічних та мотиваційних факторів на результативність діяльності викладачів; </w:t>
      </w:r>
    </w:p>
    <w:p w14:paraId="7EC52560" w14:textId="34711E79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E2362">
        <w:rPr>
          <w:rFonts w:ascii="Times New Roman" w:hAnsi="Times New Roman" w:cs="Times New Roman"/>
          <w:sz w:val="28"/>
          <w:szCs w:val="28"/>
          <w:lang w:val="uk-UA"/>
        </w:rPr>
        <w:t>методичн</w:t>
      </w:r>
      <w:r w:rsidR="004B3E51">
        <w:rPr>
          <w:rFonts w:ascii="Times New Roman" w:hAnsi="Times New Roman" w:cs="Times New Roman"/>
          <w:sz w:val="28"/>
          <w:szCs w:val="28"/>
          <w:lang w:val="uk-UA"/>
        </w:rPr>
        <w:t xml:space="preserve">і засади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>оцінювання людського капіталу науково-педагогічних працівників, як</w:t>
      </w:r>
      <w:r w:rsidR="004B3E5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врахову</w:t>
      </w:r>
      <w:r w:rsidR="004B3E51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специфіку їх професійної діяльності, гармонійне поєднання професійних і особистісних якостей, а також акцентує увагу на інноваційних складових;</w:t>
      </w:r>
    </w:p>
    <w:p w14:paraId="6C37D653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>- методичний інструментарій управління персоналом ЗВО, який включає чотири групи методів: економічні, адміністративно-організаційні, технологічні і правові. Зокрема вдосконалено такі економічні методи: формулу розрахунку диференціації заробітної плати НПП (із урахуванням навчального навантаження, наукових публікацій, участі в грантах та рівня підготовки), формулу обліку доходності освітньої програми (на основі економіко-математичного моделювання, факторного аналізу і системного підходу) та формулу преміювання викладачів за доходність ОП (з урахуванням їхньої частки участі), а також удосконалено методику аналізу інноваційних HR-інструментів.</w:t>
      </w:r>
    </w:p>
    <w:p w14:paraId="35261122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i/>
          <w:iCs/>
          <w:sz w:val="28"/>
          <w:szCs w:val="28"/>
          <w:lang w:val="uk-UA"/>
        </w:rPr>
        <w:t>набули подальшого розвитку:</w:t>
      </w:r>
    </w:p>
    <w:p w14:paraId="106C1D3F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>- інноваційна концепція управління розвитком і забезпеченням персоналу ЗВО, яка поєднує сучасні цифрові інструменти, аналітичні методи й гуманістичний підхід. Така концепція розглядається як система теоретико-методологічних засад і практичних рішень, спрямованих на формування, підтримку та розвиток кадрового потенціалу ЗВО;</w:t>
      </w:r>
    </w:p>
    <w:p w14:paraId="1EAAAFD6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- застосування положень парадигми поведінкової економіки – методологічної основи для наукового осмислення раціональних і ірраціональних, продуктивних і непродуктивних форм організаційної поведінки суб’єктів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lastRenderedPageBreak/>
        <w:t>освітньої діяльності, яка потребує глибшого розуміння закономірностей прийняття управлінських рішень, мотиваційних детермінантів діяльності науково-педагогічного персоналу та особливостей впливу інноваційних технологій на підвищення ефективності управління персоналом;</w:t>
      </w:r>
    </w:p>
    <w:p w14:paraId="4C4AFA49" w14:textId="654B0E8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>- класифікація інноваційних HRM-інструментів у системі вищої освіти;</w:t>
      </w:r>
    </w:p>
    <w:p w14:paraId="73709D1B" w14:textId="72AACA31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>- прогнозування можливого розвитку та впровадження інноваційних HR-технологій у ЗВО в контексті освітніх трансформацій (оптимістичний, реалістичний і песимістичний сценарії), що засвідчують залежність успіху цифрової трансформації HRM від інституційної підтримки, готовності керівництва та цифрової культури персоналу;</w:t>
      </w:r>
    </w:p>
    <w:p w14:paraId="424805CD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- розроблена методика оцінювання рівня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цифровізації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HRM-систем у закладах вищої освіти та пов’язані кількісні показники ефективності HR-інструментів. </w:t>
      </w:r>
    </w:p>
    <w:p w14:paraId="60136003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Робота насичена статистичним матеріалом, що у поєднанні із теоретичними аспектами проблеми дозволяє сформувати цілісне уявлення про предмет дослідження. Висновки, сформульовані у дисертації є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логічно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побудованими та мають аналітичне підґрунтя, а також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локанічно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викладені в досліджені.</w:t>
      </w:r>
    </w:p>
    <w:p w14:paraId="62574B6C" w14:textId="1DD88B3F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b/>
          <w:bCs/>
          <w:sz w:val="28"/>
          <w:szCs w:val="28"/>
          <w:lang w:val="uk-UA"/>
        </w:rPr>
        <w:t>4. Практичне значення й впровадження результатів дослідження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полягає в удосконаленні організаційно-економічного механізму управління персоналом закладів вищої освіти та його застосуванні в освітньому процесі й кадровій практиці ЗВО.</w:t>
      </w:r>
    </w:p>
    <w:p w14:paraId="49F5637F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Зокрема, рекомендації щодо впровадження організаційно-економічного механізму управління науково-педагогічним персоналом на основі критеріїв оцінки якості освітніх трансформацій, впровадження інноваційних персонал-технологій, дійсно апробовані в практичній роботі Північноукраїнського інституту МАУП і впроваджені в систему управління ЗВО. Дана методика, на думку керівництва Інституту, має забезпечити ефективне використання людського потенціалу ЗВО, підвищення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мотивованості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НПП (довідка від 22.09.2025 р. № 131). </w:t>
      </w:r>
    </w:p>
    <w:p w14:paraId="65F6E33D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Рекомендації щодо впровадження організаційно-економічного механізму управління науково-педагогічним персоналом на основі критеріїв оцінки якості освітніх трансформацій, впровадження інноваційних персонал-технологій, що має забезпечити ефективне використання людського потенціалу ЗВО, дійсно апробовані в ЗВО «Університет трансформації майбутнього». Здобувачем проведена діагностика стану дійсного організаційно-економічного механізму управління персоналом в ЗВО «УТМ», виявлені актуальні напрямки, які потребують вдосконалення. Керівництво університету прийняло рішення впровадити рекомендації щодо організаційно-економічного механізму управління науково-педагогічними працівниками, що є підґрунтям для стійкого розвитку закладу вищої освіти та зміцнення його позицій на освітньому ринку (довідка від 23.09.2025 р. № 287/25). </w:t>
      </w:r>
    </w:p>
    <w:p w14:paraId="4B788EC6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Рекомендації щодо удосконалення підходів до оцінювання ефективності інноваційного капіталу та використання потенціалу НПП із застосуванням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Logit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-моделі, що дозволяє кількісно оцінити вплив управлінських, цифрових, психологічних та мотиваційних факторів на результативність діяльності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викладачів дійсно впроваджені в Приватному післядипломному закладі освіти «Інститут професійних трансформацій» (довідка від 22.09.2025 р. № 24/25).</w:t>
      </w:r>
    </w:p>
    <w:p w14:paraId="6B0A262E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Комплексне дослідження щодо розробки та вдосконалення організаційно-економічного механізму управління науково-педагогічним персоналом у системі вищої освіти, а саме, ефект посилення управлінської підтримки викладачів, розвиток цифрової компетентності персоналу, впровадження системи психологічної підтримки та підвищення мотивації до професійного саморозвитку, упроваджено в навчальний процес закладів вищої освіти, зокрема їх використано у підготовці теоретико-методичного забезпечення, у розробці робочих навчальних програм відповідних дисциплін Міжрегіональної Академії управління персоналом (включені кафедрою управління бізнесом у вигляді змістовних блоків до дисципліни «HR-менеджмент») та виконане відповідно до наукової теми НДР Міжрегіональної Академії управління персоналом «Формування механізмів мотиваційного менеджменту персоналу» (номер державної реєстрації ‒ 0121U114722) (довідка від 24.10.2025 р. № 4021). </w:t>
      </w:r>
    </w:p>
    <w:p w14:paraId="7F67B442" w14:textId="4038A06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b/>
          <w:bCs/>
          <w:sz w:val="28"/>
          <w:szCs w:val="28"/>
          <w:lang w:val="uk-UA"/>
        </w:rPr>
        <w:t>5. Основний зміст роботи.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Зміст дисертації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Положенцева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Дмитра Валентиновича відповідає меті та завданням дослідження. Робота складається з анотації, вступу, трьох розділів, висновків, списку використаних джерел до кожного розділу та додатків. Зміст роботи викладено стисло, структуровано,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логічно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>, аргументовано.</w:t>
      </w:r>
    </w:p>
    <w:p w14:paraId="487B4A6D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>У вступі дисертації (с. 11–21) обґрунтовано актуальність теми, визначено мету та завдання, об’єкт, предмет і методи дослідження, сформульовано практичне і теоретичне значення основних положень дисертації, її наукову новизну та апробацію.</w:t>
      </w:r>
    </w:p>
    <w:p w14:paraId="6F7F7794" w14:textId="4009DD43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>Перший розділ дисертації присвячено поглибленому аналізу наукової літератури та теоретико-методичних аспектів впровадження інноваційних технологій в управління персоналом ЗВО.</w:t>
      </w:r>
      <w:r w:rsidR="002853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Зокрема, послідовно і детально розглянуто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понятійно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-категоріальний апарат щодо персоналу закладів вищої освіти, зокрема розкрито сутність таких понять як «науково-педагогічний персонал», «інтелектуальний капітал», «людський потенціал», «кадрова політика», «кадровий менеджмент», «інноваційні HR-технології»; проаналізовано сучасні теоретичні підходи до визначення та розвитку системи управління персоналом у ЗВО через призму цифрової трансформації,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компетентнісного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розвитку, мотиваційних та організаційно-економічних чинників, що враховують стратегічні цілі сучасних закладів вищої освіти, специфіку освітньої діяльності та роль інновацій у підвищенні результативності науково-педагогічних працівників (с.22–31).</w:t>
      </w:r>
    </w:p>
    <w:p w14:paraId="081B647A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Охарактеризовано принципи формування інноваційних технологій управління персоналом у закладах вищої освіти. Розглянуто загальні управлінські принципи, що забезпечують системність і результативність кадрової політики ЗВО, після чого деталізовано принципи розвитку кадрового потенціалу науково-педагогічних працівників в умовах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цифровізації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, включно з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інноваційністю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, адаптивністю, орієнтацією на професійну мобільність, безперервне навчання, підвищення мотивації та ефективності діяльності персоналу, які визначають стратегічні напрями вдосконалення HR-системи сучасних ЗВО (с.32–46). </w:t>
      </w:r>
    </w:p>
    <w:p w14:paraId="1DEA4B9A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Автором здійснено комплексний аналіз сучасного стану управління персоналом у закладах вищої освіти України, визначено ключові трансформаційні чинники, що впливають на впровадження інноваційних HR-технологій, зокрема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цифровізацію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освітнього середовища, посилення міжнародної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конкурентності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>, кадрові ризики воєнного часу, демографічні зміни та реформування системи забезпечення якості освіти; уточнено нормативні вимоги до діяльності ЗВО та класифіковано інноваційні інструменти HRM, що забезпечують підвищення ефективності використання кадрового потенціалу університетів (с.46–70).</w:t>
      </w:r>
    </w:p>
    <w:p w14:paraId="40631E06" w14:textId="314F63F9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>У другому розділі автор проаналізував та надав оцінку стану і перспективам розвитку інноваційних технологій управління персоналом ЗВО в умовах освітніх трансформацій. Спершу автор дав оцінку ефективності інноваційних інструментів управління людськими ресурсами в системі вищої освіти (с.74–98).</w:t>
      </w:r>
    </w:p>
    <w:p w14:paraId="168A9F3C" w14:textId="1C85B0DF" w:rsidR="003A49A9" w:rsidRPr="003A49A9" w:rsidRDefault="00A5690F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>роведена оцінка сучасного стану та міжнародних рейтингових позицій провідних ЗВО України та Світу (с.98–112)</w:t>
      </w:r>
      <w:r>
        <w:rPr>
          <w:rFonts w:ascii="Times New Roman" w:hAnsi="Times New Roman" w:cs="Times New Roman"/>
          <w:sz w:val="28"/>
          <w:szCs w:val="28"/>
          <w:lang w:val="uk-UA"/>
        </w:rPr>
        <w:t>. Представлено авторську позицію</w:t>
      </w:r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щодо </w:t>
      </w:r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перспектив розвитку та впровадження інноваційних HR-технологій в управлінні персоналом ЗВО (КПІ ім. Ігоря Сікорського, НТУ «ХПІ», НУ «Львівська політехніка», ХНУ ім. В.Н. Каразіна, </w:t>
      </w:r>
      <w:proofErr w:type="spellStart"/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>НаУКМА</w:t>
      </w:r>
      <w:proofErr w:type="spellEnd"/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>, КНЕУ, ДНУ ім. О. Гончара, НТУ «Дніпровська політехніка», ЛНУ ім. І. Франка, УКУ, ХНУ, ХГПА та інші) в контексті освітніх трансформацій (с.112–133).</w:t>
      </w:r>
    </w:p>
    <w:p w14:paraId="5F0B6B94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У третьому розділі дисертації запропоновано методику формування інноваційного капіталу науково-педагогічного працівника (с. 136–149). Отримані результати використані для побудови алгоритмічної схеми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Logit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>-моделі управління науково-педагогічним персоналом (с. 149–170).</w:t>
      </w:r>
    </w:p>
    <w:p w14:paraId="542B021A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Автором розроблено організаційно-економічний механізм управління персоналом через використання інноваційних технологій для підвищення ефективності діяльності закладів вищої освіти; обґрунтовано параметри застосування запропонованого організаційно-економічного механізму управління персоналом закладів вищої освіти, визначено умови його результативності та інструменти практичної реалізації. Встановлено, що ефективне функціонування механізму можливе за дотримання таких параметрів: наявність системи внутрішнього моніторингу кадрових показників, впровадження стимулюючих мотиваційних інструментів,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цифровізація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HR-процесів, регулярне підвищення кваліфікації науково-педагогічних працівників, а також використання методів багатокритеріальної оцінки для прийняття управлінських рішень (с. 170–195).</w:t>
      </w:r>
    </w:p>
    <w:p w14:paraId="10FC8A85" w14:textId="41D45A22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6. Відсутність (наявність) порушення академічної доброчесності. </w:t>
      </w:r>
    </w:p>
    <w:p w14:paraId="435AD972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>Дисертація та представлені наукові праці, де висвітлено основні наукові результати дисертаційного дослідження, не містять порушень академічної доброчесності, зокрема академічного плагіату, фабрикації, а також фальсифікації.</w:t>
      </w:r>
    </w:p>
    <w:p w14:paraId="0F54CF0C" w14:textId="0B793740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>Дисертація оформлена узгоджено з нормативними вимогами та відповідними стандартами щодо дотримання системного викладення матеріалу. Дисертація написана державною мовою, їй притаманний як науковий, так і літературний стиль викладення матеріалу. Таким чином, базові положення, висновки, пропозиції та рекомендації дисертації в цілому характеризуються завершеністю, послідовністю і аргументованістю.</w:t>
      </w:r>
    </w:p>
    <w:p w14:paraId="4397B0AA" w14:textId="34281AB4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7. Повнота викладу основних результатів в опублікованих працях. </w:t>
      </w:r>
    </w:p>
    <w:p w14:paraId="2D61312A" w14:textId="255C2C55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Базові наукові положення та результати дисертації відображені в 15 наукових працях, з яких: 1 стаття в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наукометричній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базі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Scopus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; 3 статті у наукових фахових виданнях України, 2 розділи в колективних монографіях; 1 розділ в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мультидисциплінарному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навчальному посібнику; 8 тез доповідей за матеріалами конференцій. </w:t>
      </w:r>
    </w:p>
    <w:p w14:paraId="04A7F612" w14:textId="77777777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Дисертація складається з анотації, вступу, трьох розділів, висновків, списку використаних джерел, додатків. Загальний обсяг дисертації становить 240 сторінок. Робота містить 30 таблиць, 10 рисунки, 9 додатків на 20 сторінках, список використаних джерел із 144 найменувань. </w:t>
      </w:r>
    </w:p>
    <w:p w14:paraId="3A97D3E6" w14:textId="74ED4269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>Таким чином, основні наукові положення, методичні розробки та результати, одержані у процесі дослідження, доповідалися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>й отримали схвальні відгуки на конференціях.</w:t>
      </w:r>
    </w:p>
    <w:p w14:paraId="6DA903B5" w14:textId="5254EABB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b/>
          <w:bCs/>
          <w:sz w:val="28"/>
          <w:szCs w:val="28"/>
          <w:lang w:val="uk-UA"/>
        </w:rPr>
        <w:t>8. Дискусійні положення та зауваження.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Оцінюючи в цілому позитивно дисертацію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Положенцева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Дмитра Валентиновича, яка виконана на достатньо</w:t>
      </w:r>
      <w:r w:rsidR="00B069F9"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науковому рівні, слід висловити деякі зауваження, які відносяться до дискусійних питань та </w:t>
      </w:r>
      <w:r w:rsidR="00B069F9">
        <w:rPr>
          <w:rFonts w:ascii="Times New Roman" w:hAnsi="Times New Roman" w:cs="Times New Roman"/>
          <w:sz w:val="28"/>
          <w:szCs w:val="28"/>
          <w:lang w:val="uk-UA"/>
        </w:rPr>
        <w:t>рекомендацій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06C59ABE" w14:textId="298BBFCC" w:rsid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1. У першому розділі дисертації, в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F04297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End"/>
      <w:r w:rsidR="00F0429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1.1 </w:t>
      </w:r>
      <w:r w:rsidR="00D36468">
        <w:rPr>
          <w:rFonts w:ascii="Times New Roman" w:hAnsi="Times New Roman" w:cs="Times New Roman"/>
          <w:sz w:val="28"/>
          <w:szCs w:val="28"/>
          <w:lang w:val="uk-UA"/>
        </w:rPr>
        <w:t>під назвою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Понятійно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>-категоріальний апарат формування інноваційних технологій управління персоналом закладів вищої освіти»</w:t>
      </w:r>
      <w:r w:rsidR="00D364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6468" w:rsidRPr="003A49A9">
        <w:rPr>
          <w:rFonts w:ascii="Times New Roman" w:hAnsi="Times New Roman" w:cs="Times New Roman"/>
          <w:sz w:val="28"/>
          <w:szCs w:val="28"/>
          <w:lang w:val="uk-UA"/>
        </w:rPr>
        <w:t>(с. 22</w:t>
      </w:r>
      <w:r w:rsidR="00D3646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D36468" w:rsidRPr="003A49A9">
        <w:rPr>
          <w:rFonts w:ascii="Times New Roman" w:hAnsi="Times New Roman" w:cs="Times New Roman"/>
          <w:sz w:val="28"/>
          <w:szCs w:val="28"/>
          <w:lang w:val="uk-UA"/>
        </w:rPr>
        <w:t>32)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, автор </w:t>
      </w:r>
      <w:r w:rsidR="00A5690F">
        <w:rPr>
          <w:rFonts w:ascii="Times New Roman" w:hAnsi="Times New Roman" w:cs="Times New Roman"/>
          <w:sz w:val="28"/>
          <w:szCs w:val="28"/>
          <w:lang w:val="uk-UA"/>
        </w:rPr>
        <w:t>надмірно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приділ</w:t>
      </w:r>
      <w:r w:rsidR="00A5690F">
        <w:rPr>
          <w:rFonts w:ascii="Times New Roman" w:hAnsi="Times New Roman" w:cs="Times New Roman"/>
          <w:sz w:val="28"/>
          <w:szCs w:val="28"/>
          <w:lang w:val="uk-UA"/>
        </w:rPr>
        <w:t>ив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уваг</w:t>
      </w:r>
      <w:r w:rsidR="00A5690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загальній історичній типології моделей праці</w:t>
      </w:r>
      <w:r w:rsidR="002716E1">
        <w:rPr>
          <w:rFonts w:ascii="Times New Roman" w:hAnsi="Times New Roman" w:cs="Times New Roman"/>
          <w:sz w:val="28"/>
          <w:szCs w:val="28"/>
          <w:lang w:val="uk-UA"/>
        </w:rPr>
        <w:t xml:space="preserve">. При цьому </w:t>
      </w:r>
      <w:r w:rsidR="00AF509E">
        <w:rPr>
          <w:rFonts w:ascii="Times New Roman" w:hAnsi="Times New Roman" w:cs="Times New Roman"/>
          <w:sz w:val="28"/>
          <w:szCs w:val="28"/>
          <w:lang w:val="uk-UA"/>
        </w:rPr>
        <w:t>залишилися поза увагою питання специфіки</w:t>
      </w:r>
      <w:r w:rsidR="00A569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>HRM-систем освітніх установ</w:t>
      </w:r>
      <w:r w:rsidR="00B069F9" w:rsidRPr="00B069F9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509E">
        <w:rPr>
          <w:rFonts w:ascii="Times New Roman" w:hAnsi="Times New Roman" w:cs="Times New Roman"/>
          <w:sz w:val="28"/>
          <w:szCs w:val="28"/>
          <w:lang w:val="uk-UA"/>
        </w:rPr>
        <w:t xml:space="preserve">відсутня поглиблена інтерпретація трактувань </w:t>
      </w:r>
      <w:r w:rsidR="00C62937">
        <w:rPr>
          <w:rFonts w:ascii="Times New Roman" w:hAnsi="Times New Roman" w:cs="Times New Roman"/>
          <w:sz w:val="28"/>
          <w:szCs w:val="28"/>
          <w:lang w:val="uk-UA"/>
        </w:rPr>
        <w:t>понять</w:t>
      </w:r>
      <w:r w:rsidR="00AA1D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>«кадровий потенціал ЗВО», «інноваційні HR-технології ЗВО»</w:t>
      </w:r>
      <w:r w:rsidR="00B069F9">
        <w:rPr>
          <w:rFonts w:ascii="Times New Roman" w:hAnsi="Times New Roman" w:cs="Times New Roman"/>
          <w:sz w:val="28"/>
          <w:szCs w:val="28"/>
          <w:lang w:val="uk-UA"/>
        </w:rPr>
        <w:t xml:space="preserve">; введення понять </w:t>
      </w:r>
      <w:r w:rsidRPr="002716E1">
        <w:rPr>
          <w:rFonts w:ascii="Times New Roman" w:hAnsi="Times New Roman" w:cs="Times New Roman"/>
          <w:sz w:val="28"/>
          <w:szCs w:val="28"/>
          <w:lang w:val="uk-UA"/>
        </w:rPr>
        <w:t>«HR-менеджмент», «організаційно-економічний механізм управління персоналом ЗВО», «емоційний інтелект» фактично відбувається у середині першого розділу</w:t>
      </w:r>
      <w:r w:rsidR="002716E1" w:rsidRPr="002716E1">
        <w:rPr>
          <w:rFonts w:ascii="Times New Roman" w:hAnsi="Times New Roman" w:cs="Times New Roman"/>
          <w:sz w:val="28"/>
          <w:szCs w:val="28"/>
          <w:lang w:val="uk-UA"/>
        </w:rPr>
        <w:t>, чим порушується логіка</w:t>
      </w:r>
      <w:r w:rsidRPr="002716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16E1" w:rsidRPr="002716E1">
        <w:rPr>
          <w:rFonts w:ascii="Times New Roman" w:hAnsi="Times New Roman" w:cs="Times New Roman"/>
          <w:sz w:val="28"/>
          <w:szCs w:val="28"/>
          <w:lang w:val="uk-UA"/>
        </w:rPr>
        <w:t xml:space="preserve">викладу  дослідження. </w:t>
      </w:r>
    </w:p>
    <w:p w14:paraId="79D67D35" w14:textId="14E7FF75" w:rsidR="005036F6" w:rsidRPr="005036F6" w:rsidRDefault="006D5600" w:rsidP="005036F6">
      <w:pPr>
        <w:tabs>
          <w:tab w:val="num" w:pos="720"/>
          <w:tab w:val="num" w:pos="1440"/>
          <w:tab w:val="num" w:pos="21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3A3EC8">
        <w:rPr>
          <w:rFonts w:ascii="Times New Roman" w:hAnsi="Times New Roman" w:cs="Times New Roman"/>
          <w:sz w:val="28"/>
          <w:szCs w:val="28"/>
          <w:lang w:val="uk-UA"/>
        </w:rPr>
        <w:t>Розгляд автором функціонування ЗВО в умовах ч</w:t>
      </w:r>
      <w:r w:rsidR="003A3EC8" w:rsidRPr="005036F6">
        <w:rPr>
          <w:rFonts w:ascii="Times New Roman" w:hAnsi="Times New Roman" w:cs="Times New Roman"/>
          <w:sz w:val="28"/>
          <w:szCs w:val="28"/>
          <w:lang w:val="uk-UA"/>
        </w:rPr>
        <w:t>етверт</w:t>
      </w:r>
      <w:r w:rsidR="003A3EC8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3A3EC8" w:rsidRPr="005036F6">
        <w:rPr>
          <w:rFonts w:ascii="Times New Roman" w:hAnsi="Times New Roman" w:cs="Times New Roman"/>
          <w:sz w:val="28"/>
          <w:szCs w:val="28"/>
          <w:lang w:val="uk-UA"/>
        </w:rPr>
        <w:t xml:space="preserve"> промислов</w:t>
      </w:r>
      <w:r w:rsidR="003A3EC8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3A3EC8" w:rsidRPr="005036F6">
        <w:rPr>
          <w:rFonts w:ascii="Times New Roman" w:hAnsi="Times New Roman" w:cs="Times New Roman"/>
          <w:sz w:val="28"/>
          <w:szCs w:val="28"/>
          <w:lang w:val="uk-UA"/>
        </w:rPr>
        <w:t xml:space="preserve"> революці</w:t>
      </w:r>
      <w:r w:rsidR="003A3EC8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3A3EC8" w:rsidRPr="005036F6">
        <w:rPr>
          <w:rFonts w:ascii="Times New Roman" w:hAnsi="Times New Roman" w:cs="Times New Roman"/>
          <w:sz w:val="28"/>
          <w:szCs w:val="28"/>
          <w:lang w:val="uk-UA"/>
        </w:rPr>
        <w:t xml:space="preserve"> (Індустрі</w:t>
      </w:r>
      <w:r w:rsidR="003A3EC8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3A3EC8" w:rsidRPr="005036F6">
        <w:rPr>
          <w:rFonts w:ascii="Times New Roman" w:hAnsi="Times New Roman" w:cs="Times New Roman"/>
          <w:sz w:val="28"/>
          <w:szCs w:val="28"/>
          <w:lang w:val="uk-UA"/>
        </w:rPr>
        <w:t xml:space="preserve"> 4.0</w:t>
      </w:r>
      <w:r w:rsidR="005036F6">
        <w:rPr>
          <w:rFonts w:ascii="Times New Roman" w:hAnsi="Times New Roman" w:cs="Times New Roman"/>
          <w:sz w:val="28"/>
          <w:szCs w:val="28"/>
          <w:lang w:val="uk-UA"/>
        </w:rPr>
        <w:t>) не можна визнати повним</w:t>
      </w:r>
      <w:r w:rsidR="00835CDD">
        <w:rPr>
          <w:rFonts w:ascii="Times New Roman" w:hAnsi="Times New Roman" w:cs="Times New Roman"/>
          <w:sz w:val="28"/>
          <w:szCs w:val="28"/>
          <w:lang w:val="uk-UA"/>
        </w:rPr>
        <w:t xml:space="preserve"> (с.33, 71)</w:t>
      </w:r>
      <w:r w:rsidR="005036F6">
        <w:rPr>
          <w:rFonts w:ascii="Times New Roman" w:hAnsi="Times New Roman" w:cs="Times New Roman"/>
          <w:sz w:val="28"/>
          <w:szCs w:val="28"/>
          <w:lang w:val="uk-UA"/>
        </w:rPr>
        <w:t xml:space="preserve">, оскільки сучасні умови демонструють тяжіння до </w:t>
      </w:r>
      <w:r w:rsidR="005036F6" w:rsidRPr="005036F6">
        <w:rPr>
          <w:rFonts w:ascii="Times New Roman" w:hAnsi="Times New Roman" w:cs="Times New Roman"/>
          <w:sz w:val="28"/>
          <w:szCs w:val="28"/>
          <w:lang w:val="uk-UA"/>
        </w:rPr>
        <w:t>Індустрі</w:t>
      </w:r>
      <w:r w:rsidR="005036F6" w:rsidRPr="00835CDD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5036F6" w:rsidRPr="005036F6">
        <w:rPr>
          <w:rFonts w:ascii="Times New Roman" w:hAnsi="Times New Roman" w:cs="Times New Roman"/>
          <w:sz w:val="28"/>
          <w:szCs w:val="28"/>
          <w:lang w:val="uk-UA"/>
        </w:rPr>
        <w:t xml:space="preserve"> 5.0</w:t>
      </w:r>
      <w:r w:rsidR="005036F6" w:rsidRPr="00835CDD"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r w:rsidR="005036F6" w:rsidRPr="005036F6">
        <w:rPr>
          <w:rFonts w:ascii="Times New Roman" w:hAnsi="Times New Roman" w:cs="Times New Roman"/>
          <w:sz w:val="28"/>
          <w:szCs w:val="28"/>
          <w:lang w:val="uk-UA"/>
        </w:rPr>
        <w:t>еволюційн</w:t>
      </w:r>
      <w:r w:rsidR="005036F6" w:rsidRPr="00835CDD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5036F6" w:rsidRPr="005036F6">
        <w:rPr>
          <w:rFonts w:ascii="Times New Roman" w:hAnsi="Times New Roman" w:cs="Times New Roman"/>
          <w:sz w:val="28"/>
          <w:szCs w:val="28"/>
          <w:lang w:val="uk-UA"/>
        </w:rPr>
        <w:t xml:space="preserve"> доповнення четвертої революції, </w:t>
      </w:r>
      <w:r w:rsidR="00835CDD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5036F6" w:rsidRPr="005036F6">
        <w:rPr>
          <w:rFonts w:ascii="Times New Roman" w:hAnsi="Times New Roman" w:cs="Times New Roman"/>
          <w:sz w:val="28"/>
          <w:szCs w:val="28"/>
          <w:lang w:val="uk-UA"/>
        </w:rPr>
        <w:t xml:space="preserve"> зміщує фокус з технологій на</w:t>
      </w:r>
      <w:r w:rsidR="005036F6" w:rsidRPr="005036F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5036F6" w:rsidRPr="005036F6">
        <w:rPr>
          <w:rFonts w:ascii="Times New Roman" w:hAnsi="Times New Roman" w:cs="Times New Roman"/>
          <w:sz w:val="28"/>
          <w:szCs w:val="28"/>
          <w:lang w:val="uk-UA"/>
        </w:rPr>
        <w:t>людиноцентричність</w:t>
      </w:r>
      <w:proofErr w:type="spellEnd"/>
      <w:r w:rsidR="005036F6" w:rsidRPr="00835CDD">
        <w:rPr>
          <w:rFonts w:ascii="Times New Roman" w:hAnsi="Times New Roman" w:cs="Times New Roman"/>
          <w:sz w:val="28"/>
          <w:szCs w:val="28"/>
          <w:lang w:val="uk-UA"/>
        </w:rPr>
        <w:t xml:space="preserve"> через с</w:t>
      </w:r>
      <w:r w:rsidR="005036F6" w:rsidRPr="005036F6">
        <w:rPr>
          <w:rFonts w:ascii="Times New Roman" w:hAnsi="Times New Roman" w:cs="Times New Roman"/>
          <w:sz w:val="28"/>
          <w:szCs w:val="28"/>
          <w:lang w:val="uk-UA"/>
        </w:rPr>
        <w:t>півпрац</w:t>
      </w:r>
      <w:r w:rsidR="005036F6" w:rsidRPr="00835CDD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5036F6" w:rsidRPr="005036F6">
        <w:rPr>
          <w:rFonts w:ascii="Times New Roman" w:hAnsi="Times New Roman" w:cs="Times New Roman"/>
          <w:sz w:val="28"/>
          <w:szCs w:val="28"/>
          <w:lang w:val="uk-UA"/>
        </w:rPr>
        <w:t xml:space="preserve"> людей і роботів</w:t>
      </w:r>
      <w:r w:rsidR="005036F6" w:rsidRPr="00835CDD">
        <w:rPr>
          <w:rFonts w:ascii="Times New Roman" w:hAnsi="Times New Roman" w:cs="Times New Roman"/>
          <w:sz w:val="28"/>
          <w:szCs w:val="28"/>
          <w:lang w:val="uk-UA"/>
        </w:rPr>
        <w:t>, орієнтацію на сталий розвиток, персоналізацію, етичн</w:t>
      </w:r>
      <w:r w:rsidR="00835CDD">
        <w:rPr>
          <w:rFonts w:ascii="Times New Roman" w:hAnsi="Times New Roman" w:cs="Times New Roman"/>
          <w:sz w:val="28"/>
          <w:szCs w:val="28"/>
          <w:lang w:val="uk-UA"/>
        </w:rPr>
        <w:t xml:space="preserve">е використання </w:t>
      </w:r>
      <w:r w:rsidR="00835CDD" w:rsidRPr="00835CDD">
        <w:rPr>
          <w:rFonts w:ascii="Times New Roman" w:hAnsi="Times New Roman" w:cs="Times New Roman"/>
          <w:sz w:val="28"/>
          <w:szCs w:val="28"/>
          <w:lang w:val="uk-UA"/>
        </w:rPr>
        <w:t>генеративн</w:t>
      </w:r>
      <w:r w:rsidR="00835CDD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835CDD" w:rsidRPr="00835CDD">
        <w:rPr>
          <w:rFonts w:ascii="Times New Roman" w:hAnsi="Times New Roman" w:cs="Times New Roman"/>
          <w:sz w:val="28"/>
          <w:szCs w:val="28"/>
          <w:lang w:val="uk-UA"/>
        </w:rPr>
        <w:t xml:space="preserve"> інтелект</w:t>
      </w:r>
      <w:r w:rsidR="00835CD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35CDD" w:rsidRPr="00835CD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75747E6" w14:textId="517C59E6" w:rsidR="005A0C5A" w:rsidRDefault="006D5600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5A0C5A" w:rsidRPr="0093017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13D2B" w:rsidRPr="00930173">
        <w:rPr>
          <w:rFonts w:ascii="Times New Roman" w:hAnsi="Times New Roman" w:cs="Times New Roman"/>
          <w:sz w:val="28"/>
          <w:szCs w:val="28"/>
          <w:lang w:val="uk-UA"/>
        </w:rPr>
        <w:t xml:space="preserve">Автор при розробці формули обліку доходності освітньої програми </w:t>
      </w:r>
      <w:r w:rsidR="005A0C5A" w:rsidRPr="009301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0173" w:rsidRPr="00930173">
        <w:rPr>
          <w:rFonts w:ascii="Times New Roman" w:hAnsi="Times New Roman" w:cs="Times New Roman"/>
          <w:sz w:val="28"/>
          <w:szCs w:val="28"/>
          <w:lang w:val="uk-UA"/>
        </w:rPr>
        <w:t>(с.59-</w:t>
      </w:r>
      <w:r w:rsidR="00930173">
        <w:rPr>
          <w:rFonts w:ascii="Times New Roman" w:hAnsi="Times New Roman" w:cs="Times New Roman"/>
          <w:sz w:val="28"/>
          <w:szCs w:val="28"/>
          <w:lang w:val="uk-UA"/>
        </w:rPr>
        <w:t xml:space="preserve">60) </w:t>
      </w:r>
      <w:r w:rsidR="0092132C">
        <w:rPr>
          <w:rFonts w:ascii="Times New Roman" w:hAnsi="Times New Roman" w:cs="Times New Roman"/>
          <w:sz w:val="28"/>
          <w:szCs w:val="28"/>
          <w:lang w:val="uk-UA"/>
        </w:rPr>
        <w:t xml:space="preserve">враховує </w:t>
      </w:r>
      <w:r w:rsidR="0092132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вартість </w:t>
      </w:r>
      <w:r w:rsidR="001543D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договору </w:t>
      </w:r>
      <w:r w:rsidR="0092132C">
        <w:rPr>
          <w:rFonts w:ascii="Times New Roman" w:eastAsiaTheme="minorEastAsia" w:hAnsi="Times New Roman" w:cs="Times New Roman"/>
          <w:sz w:val="28"/>
          <w:szCs w:val="28"/>
          <w:lang w:val="uk-UA"/>
        </w:rPr>
        <w:t>підготовки студента-контрактника</w:t>
      </w:r>
      <w:r w:rsidR="001543D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 кошти фізичних та юридичних осіб</w:t>
      </w:r>
      <w:r w:rsidR="00AB4C59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w:r w:rsidR="00D47F58">
        <w:rPr>
          <w:rFonts w:ascii="Times New Roman" w:eastAsiaTheme="minorEastAsia" w:hAnsi="Times New Roman" w:cs="Times New Roman"/>
          <w:sz w:val="28"/>
          <w:szCs w:val="28"/>
          <w:lang w:val="uk-UA"/>
        </w:rPr>
        <w:t>ігноруючи</w:t>
      </w:r>
      <w:r w:rsidR="00500DE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AB4C59">
        <w:rPr>
          <w:rFonts w:ascii="Times New Roman" w:eastAsiaTheme="minorEastAsia" w:hAnsi="Times New Roman" w:cs="Times New Roman"/>
          <w:sz w:val="28"/>
          <w:szCs w:val="28"/>
          <w:lang w:val="uk-UA"/>
        </w:rPr>
        <w:t>вартість підготовки за державним</w:t>
      </w:r>
      <w:r w:rsidR="009A413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</w:t>
      </w:r>
      <w:r w:rsidR="00AB4C59">
        <w:rPr>
          <w:rFonts w:ascii="Times New Roman" w:eastAsiaTheme="minorEastAsia" w:hAnsi="Times New Roman" w:cs="Times New Roman"/>
          <w:sz w:val="28"/>
          <w:szCs w:val="28"/>
          <w:lang w:val="uk-UA"/>
        </w:rPr>
        <w:t>муніципальним</w:t>
      </w:r>
      <w:r w:rsidR="009A413C"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  <w:r w:rsidR="00AB4C59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замовленням</w:t>
      </w:r>
      <w:r w:rsidR="00D47F5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w:r w:rsidR="002F7DF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Доцільність врахування всіх можливих джерел фінансування обумовлюється </w:t>
      </w:r>
      <w:r w:rsidR="00500DE8">
        <w:rPr>
          <w:rFonts w:ascii="Times New Roman" w:eastAsiaTheme="minorEastAsia" w:hAnsi="Times New Roman" w:cs="Times New Roman"/>
          <w:sz w:val="28"/>
          <w:szCs w:val="28"/>
          <w:lang w:val="uk-UA"/>
        </w:rPr>
        <w:t>чинно</w:t>
      </w:r>
      <w:r w:rsidR="002F7DF0">
        <w:rPr>
          <w:rFonts w:ascii="Times New Roman" w:eastAsiaTheme="minorEastAsia" w:hAnsi="Times New Roman" w:cs="Times New Roman"/>
          <w:sz w:val="28"/>
          <w:szCs w:val="28"/>
          <w:lang w:val="uk-UA"/>
        </w:rPr>
        <w:t>ю</w:t>
      </w:r>
      <w:r w:rsidR="00500DE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законодавчо</w:t>
      </w:r>
      <w:r w:rsidR="002F7DF0">
        <w:rPr>
          <w:rFonts w:ascii="Times New Roman" w:eastAsiaTheme="minorEastAsia" w:hAnsi="Times New Roman" w:cs="Times New Roman"/>
          <w:sz w:val="28"/>
          <w:szCs w:val="28"/>
          <w:lang w:val="uk-UA"/>
        </w:rPr>
        <w:t>ю</w:t>
      </w:r>
      <w:r w:rsidR="00500DE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2F7DF0">
        <w:rPr>
          <w:rFonts w:ascii="Times New Roman" w:eastAsiaTheme="minorEastAsia" w:hAnsi="Times New Roman" w:cs="Times New Roman"/>
          <w:sz w:val="28"/>
          <w:szCs w:val="28"/>
          <w:lang w:val="uk-UA"/>
        </w:rPr>
        <w:t>б</w:t>
      </w:r>
      <w:r w:rsidR="00500DE8">
        <w:rPr>
          <w:rFonts w:ascii="Times New Roman" w:eastAsiaTheme="minorEastAsia" w:hAnsi="Times New Roman" w:cs="Times New Roman"/>
          <w:sz w:val="28"/>
          <w:szCs w:val="28"/>
          <w:lang w:val="uk-UA"/>
        </w:rPr>
        <w:t>аз</w:t>
      </w:r>
      <w:r w:rsidR="002F7DF0">
        <w:rPr>
          <w:rFonts w:ascii="Times New Roman" w:eastAsiaTheme="minorEastAsia" w:hAnsi="Times New Roman" w:cs="Times New Roman"/>
          <w:sz w:val="28"/>
          <w:szCs w:val="28"/>
          <w:lang w:val="uk-UA"/>
        </w:rPr>
        <w:t>ою</w:t>
      </w:r>
      <w:r w:rsidR="00500DE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</w:t>
      </w:r>
      <w:r w:rsidR="009A413C">
        <w:rPr>
          <w:rFonts w:ascii="Times New Roman" w:eastAsiaTheme="minorEastAsia" w:hAnsi="Times New Roman" w:cs="Times New Roman"/>
          <w:sz w:val="28"/>
          <w:szCs w:val="28"/>
          <w:lang w:val="uk-UA"/>
        </w:rPr>
        <w:t>принцип</w:t>
      </w:r>
      <w:r w:rsidR="002F7DF0">
        <w:rPr>
          <w:rFonts w:ascii="Times New Roman" w:eastAsiaTheme="minorEastAsia" w:hAnsi="Times New Roman" w:cs="Times New Roman"/>
          <w:sz w:val="28"/>
          <w:szCs w:val="28"/>
          <w:lang w:val="uk-UA"/>
        </w:rPr>
        <w:t>ами</w:t>
      </w:r>
      <w:r w:rsidR="00500DE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9A413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адміністрування вступної компанії </w:t>
      </w:r>
      <w:r w:rsidR="00500DE8">
        <w:rPr>
          <w:rFonts w:ascii="Times New Roman" w:eastAsiaTheme="minorEastAsia" w:hAnsi="Times New Roman" w:cs="Times New Roman"/>
          <w:sz w:val="28"/>
          <w:szCs w:val="28"/>
          <w:lang w:val="uk-UA"/>
        </w:rPr>
        <w:t>МОН України</w:t>
      </w:r>
      <w:r w:rsidR="002F7DF0">
        <w:rPr>
          <w:rFonts w:ascii="Times New Roman" w:eastAsiaTheme="minorEastAsia" w:hAnsi="Times New Roman" w:cs="Times New Roman"/>
          <w:sz w:val="28"/>
          <w:szCs w:val="28"/>
          <w:lang w:val="uk-UA"/>
        </w:rPr>
        <w:t>, згідно яких</w:t>
      </w:r>
      <w:r w:rsidR="00500DE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9A413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підготовка </w:t>
      </w:r>
      <w:r w:rsidR="001543D1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здобувачів </w:t>
      </w:r>
      <w:r w:rsidR="009A413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за державним (муніципальним) замовленням </w:t>
      </w:r>
      <w:r w:rsidR="00D47F58">
        <w:rPr>
          <w:rFonts w:ascii="Times New Roman" w:eastAsiaTheme="minorEastAsia" w:hAnsi="Times New Roman" w:cs="Times New Roman"/>
          <w:sz w:val="28"/>
          <w:szCs w:val="28"/>
          <w:lang w:val="uk-UA"/>
        </w:rPr>
        <w:t>є досяжн</w:t>
      </w:r>
      <w:r w:rsidR="009A413C">
        <w:rPr>
          <w:rFonts w:ascii="Times New Roman" w:eastAsiaTheme="minorEastAsia" w:hAnsi="Times New Roman" w:cs="Times New Roman"/>
          <w:sz w:val="28"/>
          <w:szCs w:val="28"/>
          <w:lang w:val="uk-UA"/>
        </w:rPr>
        <w:t>ою</w:t>
      </w:r>
      <w:r w:rsidR="00D47F5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9A413C">
        <w:rPr>
          <w:rFonts w:ascii="Times New Roman" w:eastAsiaTheme="minorEastAsia" w:hAnsi="Times New Roman" w:cs="Times New Roman"/>
          <w:sz w:val="28"/>
          <w:szCs w:val="28"/>
          <w:lang w:val="uk-UA"/>
        </w:rPr>
        <w:t>можливістю</w:t>
      </w:r>
      <w:r w:rsidR="00D47F5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для ЗВО різних форм власності</w:t>
      </w:r>
      <w:r w:rsidR="00AB4C59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="00ED10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5CE2C0F" w14:textId="460B3050" w:rsidR="003A49A9" w:rsidRPr="003A49A9" w:rsidRDefault="003264F3" w:rsidP="00AA0A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5A0C5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A65B2">
        <w:rPr>
          <w:rFonts w:ascii="Times New Roman" w:hAnsi="Times New Roman" w:cs="Times New Roman"/>
          <w:sz w:val="28"/>
          <w:szCs w:val="28"/>
          <w:lang w:val="uk-UA"/>
        </w:rPr>
        <w:t>Значна частина викладу матеріалу</w:t>
      </w:r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A65B2">
        <w:rPr>
          <w:rFonts w:ascii="Times New Roman" w:hAnsi="Times New Roman" w:cs="Times New Roman"/>
          <w:sz w:val="28"/>
          <w:szCs w:val="28"/>
          <w:lang w:val="uk-UA"/>
        </w:rPr>
        <w:t>пп</w:t>
      </w:r>
      <w:proofErr w:type="spellEnd"/>
      <w:r w:rsidR="005A65B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2.2 (с.</w:t>
      </w:r>
      <w:r w:rsidR="00E31F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98-112) «Аналітичний огляд сучасного стану та міжнародних рейтингових позицій провідних ЗВО України та </w:t>
      </w:r>
      <w:r w:rsidR="00E31F2E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>віту» є описово-інформаційною</w:t>
      </w:r>
      <w:r w:rsidR="005A65B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1F2E">
        <w:rPr>
          <w:rFonts w:ascii="Times New Roman" w:hAnsi="Times New Roman" w:cs="Times New Roman"/>
          <w:sz w:val="28"/>
          <w:szCs w:val="28"/>
          <w:lang w:val="uk-UA"/>
        </w:rPr>
        <w:t xml:space="preserve">Структуризація результатів дослідження, як варіант, у </w:t>
      </w:r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матрицю «інноваційний потенціал ЗВО</w:t>
      </w:r>
      <w:r w:rsidR="005A65B2"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65B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5A65B2"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ризики </w:t>
      </w:r>
      <w:r w:rsidR="00E31F2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1F2E">
        <w:rPr>
          <w:rFonts w:ascii="Times New Roman" w:hAnsi="Times New Roman" w:cs="Times New Roman"/>
          <w:sz w:val="28"/>
          <w:szCs w:val="28"/>
          <w:lang w:val="uk-UA"/>
        </w:rPr>
        <w:t>очікувані результати</w:t>
      </w:r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>» для системи управління персоналом ЗВО</w:t>
      </w:r>
      <w:r w:rsidR="005A65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25A3">
        <w:rPr>
          <w:rFonts w:ascii="Times New Roman" w:hAnsi="Times New Roman" w:cs="Times New Roman"/>
          <w:sz w:val="28"/>
          <w:szCs w:val="28"/>
          <w:lang w:val="uk-UA"/>
        </w:rPr>
        <w:t xml:space="preserve">додало б </w:t>
      </w:r>
      <w:proofErr w:type="spellStart"/>
      <w:r w:rsidR="002625A3">
        <w:rPr>
          <w:rFonts w:ascii="Times New Roman" w:hAnsi="Times New Roman" w:cs="Times New Roman"/>
          <w:sz w:val="28"/>
          <w:szCs w:val="28"/>
          <w:lang w:val="uk-UA"/>
        </w:rPr>
        <w:t>наглядності</w:t>
      </w:r>
      <w:proofErr w:type="spellEnd"/>
      <w:r w:rsidR="002625A3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2625A3">
        <w:rPr>
          <w:rFonts w:ascii="Times New Roman" w:hAnsi="Times New Roman" w:cs="Times New Roman"/>
          <w:sz w:val="28"/>
          <w:szCs w:val="28"/>
          <w:lang w:val="uk-UA"/>
        </w:rPr>
        <w:lastRenderedPageBreak/>
        <w:t>систематизації,</w:t>
      </w:r>
      <w:r w:rsidR="00D21B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25A3">
        <w:rPr>
          <w:rFonts w:ascii="Times New Roman" w:hAnsi="Times New Roman" w:cs="Times New Roman"/>
          <w:sz w:val="28"/>
          <w:szCs w:val="28"/>
          <w:lang w:val="uk-UA"/>
        </w:rPr>
        <w:t xml:space="preserve">посилило б аргументацію </w:t>
      </w:r>
      <w:r w:rsidR="00D13D2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2625A3">
        <w:rPr>
          <w:rFonts w:ascii="Times New Roman" w:hAnsi="Times New Roman" w:cs="Times New Roman"/>
          <w:sz w:val="28"/>
          <w:szCs w:val="28"/>
          <w:lang w:val="uk-UA"/>
        </w:rPr>
        <w:t xml:space="preserve"> рекомендаційної частини дисертації</w:t>
      </w:r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17D2EC4" w14:textId="0A79CE30" w:rsidR="003A49A9" w:rsidRDefault="003264F3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. У </w:t>
      </w:r>
      <w:proofErr w:type="spellStart"/>
      <w:r w:rsidR="00B611CC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End"/>
      <w:r w:rsidR="00B611C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3.2 «</w:t>
      </w:r>
      <w:proofErr w:type="spellStart"/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>Logit</w:t>
      </w:r>
      <w:proofErr w:type="spellEnd"/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>-модель управління науково-педагогічним персоналом на основі використання інноваційних технологій»</w:t>
      </w:r>
      <w:r w:rsidR="00D21B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1BD6"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(с. 149 - 170) </w:t>
      </w:r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, де подано </w:t>
      </w:r>
      <w:proofErr w:type="spellStart"/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>Logit</w:t>
      </w:r>
      <w:proofErr w:type="spellEnd"/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-модель управління кадровим потенціалом </w:t>
      </w:r>
      <w:r w:rsidR="007A05EF">
        <w:rPr>
          <w:rFonts w:ascii="Times New Roman" w:hAnsi="Times New Roman" w:cs="Times New Roman"/>
          <w:sz w:val="28"/>
          <w:szCs w:val="28"/>
          <w:lang w:val="uk-UA"/>
        </w:rPr>
        <w:t>науково-педагогічних працівників</w:t>
      </w:r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>, автор описує етапи моделі, фактори, змінні впливу, однак не деталізує вихідні дані. Без зазначення цих параметрів репрезентативність моделі викликає запитання, а відтворення результатів іншими дослідниками є ускладненим. Доречним було б додати не лише формули, а й структуру вибірки.</w:t>
      </w:r>
    </w:p>
    <w:p w14:paraId="75F99A35" w14:textId="3D235A29" w:rsidR="001236FD" w:rsidRDefault="003264F3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3A49A9"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E1A01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</w:t>
      </w:r>
      <w:r w:rsidR="006D07E3">
        <w:rPr>
          <w:rFonts w:ascii="Times New Roman" w:hAnsi="Times New Roman" w:cs="Times New Roman"/>
          <w:sz w:val="28"/>
          <w:szCs w:val="28"/>
          <w:lang w:val="uk-UA"/>
        </w:rPr>
        <w:t xml:space="preserve">у проведенні дисертаційного дослідження </w:t>
      </w:r>
      <w:r w:rsidR="002E1A01">
        <w:rPr>
          <w:rFonts w:ascii="Times New Roman" w:hAnsi="Times New Roman" w:cs="Times New Roman"/>
          <w:sz w:val="28"/>
          <w:szCs w:val="28"/>
          <w:lang w:val="uk-UA"/>
        </w:rPr>
        <w:t>результатів соціологічних опитувань</w:t>
      </w:r>
      <w:r w:rsidR="006D07E3">
        <w:rPr>
          <w:rFonts w:ascii="Times New Roman" w:hAnsi="Times New Roman" w:cs="Times New Roman"/>
          <w:sz w:val="28"/>
          <w:szCs w:val="28"/>
          <w:lang w:val="uk-UA"/>
        </w:rPr>
        <w:t xml:space="preserve">, перших результатів пілотного проекту </w:t>
      </w:r>
      <w:r w:rsidR="00C30CAB">
        <w:rPr>
          <w:rFonts w:ascii="Times New Roman" w:hAnsi="Times New Roman" w:cs="Times New Roman"/>
          <w:sz w:val="28"/>
          <w:szCs w:val="28"/>
          <w:lang w:val="uk-UA"/>
        </w:rPr>
        <w:t>побудови нової системи менеджменту ЗВО</w:t>
      </w:r>
      <w:r w:rsidR="002E1A01">
        <w:rPr>
          <w:rFonts w:ascii="Times New Roman" w:hAnsi="Times New Roman" w:cs="Times New Roman"/>
          <w:sz w:val="28"/>
          <w:szCs w:val="28"/>
          <w:lang w:val="uk-UA"/>
        </w:rPr>
        <w:t xml:space="preserve"> сприяло б гармонізації отриманих  автором результатів</w:t>
      </w:r>
      <w:r w:rsidR="000E0D8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31A3D09" w14:textId="62630349" w:rsidR="00530E73" w:rsidRDefault="005A0C5A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1236F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E1A01" w:rsidRPr="003A49A9">
        <w:rPr>
          <w:rFonts w:ascii="Times New Roman" w:hAnsi="Times New Roman" w:cs="Times New Roman"/>
          <w:sz w:val="28"/>
          <w:szCs w:val="28"/>
          <w:lang w:val="uk-UA"/>
        </w:rPr>
        <w:t>У тексті дисертації зустріча</w:t>
      </w:r>
      <w:r w:rsidR="002E1A01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2E1A01"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ться </w:t>
      </w:r>
      <w:r w:rsidR="002E1A01">
        <w:rPr>
          <w:rFonts w:ascii="Times New Roman" w:hAnsi="Times New Roman" w:cs="Times New Roman"/>
          <w:sz w:val="28"/>
          <w:szCs w:val="28"/>
          <w:lang w:val="uk-UA"/>
        </w:rPr>
        <w:t xml:space="preserve">вживання застарілої </w:t>
      </w:r>
      <w:r w:rsidR="002E1A01" w:rsidRPr="003A49A9">
        <w:rPr>
          <w:rFonts w:ascii="Times New Roman" w:hAnsi="Times New Roman" w:cs="Times New Roman"/>
          <w:sz w:val="28"/>
          <w:szCs w:val="28"/>
          <w:lang w:val="uk-UA"/>
        </w:rPr>
        <w:t>термін</w:t>
      </w:r>
      <w:r w:rsidR="002E1A01">
        <w:rPr>
          <w:rFonts w:ascii="Times New Roman" w:hAnsi="Times New Roman" w:cs="Times New Roman"/>
          <w:sz w:val="28"/>
          <w:szCs w:val="28"/>
          <w:lang w:val="uk-UA"/>
        </w:rPr>
        <w:t xml:space="preserve">ології (вищі навчальні заклади с.33, 50, навчальний заклад с.41), </w:t>
      </w:r>
      <w:r w:rsidR="002E1A01" w:rsidRPr="003A49A9">
        <w:rPr>
          <w:rFonts w:ascii="Times New Roman" w:hAnsi="Times New Roman" w:cs="Times New Roman"/>
          <w:sz w:val="28"/>
          <w:szCs w:val="28"/>
          <w:lang w:val="uk-UA"/>
        </w:rPr>
        <w:t>технічні не</w:t>
      </w:r>
      <w:r w:rsidR="002E1A01">
        <w:rPr>
          <w:rFonts w:ascii="Times New Roman" w:hAnsi="Times New Roman" w:cs="Times New Roman"/>
          <w:sz w:val="28"/>
          <w:szCs w:val="28"/>
          <w:lang w:val="uk-UA"/>
        </w:rPr>
        <w:t>дбалості</w:t>
      </w:r>
      <w:r w:rsidR="002E1A01"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1A01">
        <w:rPr>
          <w:rFonts w:ascii="Times New Roman" w:hAnsi="Times New Roman" w:cs="Times New Roman"/>
          <w:sz w:val="28"/>
          <w:szCs w:val="28"/>
          <w:lang w:val="uk-UA"/>
        </w:rPr>
        <w:t xml:space="preserve">(редакційні </w:t>
      </w:r>
      <w:proofErr w:type="spellStart"/>
      <w:r w:rsidR="002E1A01">
        <w:rPr>
          <w:rFonts w:ascii="Times New Roman" w:hAnsi="Times New Roman" w:cs="Times New Roman"/>
          <w:sz w:val="28"/>
          <w:szCs w:val="28"/>
          <w:lang w:val="uk-UA"/>
        </w:rPr>
        <w:t>одруки</w:t>
      </w:r>
      <w:proofErr w:type="spellEnd"/>
      <w:r w:rsidR="002E1A01">
        <w:rPr>
          <w:rFonts w:ascii="Times New Roman" w:hAnsi="Times New Roman" w:cs="Times New Roman"/>
          <w:sz w:val="28"/>
          <w:szCs w:val="28"/>
          <w:lang w:val="uk-UA"/>
        </w:rPr>
        <w:t xml:space="preserve">, неточні переклади). </w:t>
      </w:r>
    </w:p>
    <w:p w14:paraId="537C88CD" w14:textId="4D97B3C9" w:rsidR="003A49A9" w:rsidRPr="003A49A9" w:rsidRDefault="003A49A9" w:rsidP="003A49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Вказані дискусійні положення та </w:t>
      </w:r>
      <w:r w:rsidR="00B611CC">
        <w:rPr>
          <w:rFonts w:ascii="Times New Roman" w:hAnsi="Times New Roman" w:cs="Times New Roman"/>
          <w:sz w:val="28"/>
          <w:szCs w:val="28"/>
          <w:lang w:val="uk-UA"/>
        </w:rPr>
        <w:t>рекомендації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відображають власну наукову позицію офіційного опонента і не знижують загальної позитивної оцінки роботи.</w:t>
      </w:r>
    </w:p>
    <w:p w14:paraId="606F683E" w14:textId="2CFF0311" w:rsidR="00212D65" w:rsidRDefault="003A49A9" w:rsidP="00A522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Загальний висновок</w:t>
      </w:r>
      <w:r w:rsidR="002853B1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14:paraId="3609FC59" w14:textId="77777777" w:rsidR="007A05EF" w:rsidRDefault="003A49A9" w:rsidP="00212D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Дисертація </w:t>
      </w:r>
      <w:proofErr w:type="spellStart"/>
      <w:r w:rsidRPr="003A49A9">
        <w:rPr>
          <w:rFonts w:ascii="Times New Roman" w:hAnsi="Times New Roman" w:cs="Times New Roman"/>
          <w:sz w:val="28"/>
          <w:szCs w:val="28"/>
          <w:lang w:val="uk-UA"/>
        </w:rPr>
        <w:t>Положенцева</w:t>
      </w:r>
      <w:proofErr w:type="spellEnd"/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Дмитра Валентиновича на тему: «Інноваційні технології управління персоналом сучасних закладів вищої освіти» є цілісною завершеною, </w:t>
      </w:r>
      <w:r w:rsidR="007A05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самостійно виконаною науковою працею, яка </w:t>
      </w:r>
      <w:r w:rsidR="007A05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>має вагому наукову новизну, значний науковий та практичний інтерес та вирішує важливе науков</w:t>
      </w:r>
      <w:r w:rsidR="00AA0A62">
        <w:rPr>
          <w:rFonts w:ascii="Times New Roman" w:hAnsi="Times New Roman" w:cs="Times New Roman"/>
          <w:sz w:val="28"/>
          <w:szCs w:val="28"/>
          <w:lang w:val="uk-UA"/>
        </w:rPr>
        <w:t>о-прикладне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 завдання щодо обґрунтування і розробки теоретико-методичних засад та науково-практичних рекомендацій щодо впровадження інноваційних технологій управління персоналом </w:t>
      </w:r>
      <w:r w:rsidR="00AA0A62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сучасних </w:t>
      </w:r>
      <w:r w:rsidR="007A05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закладів вищої освіти. </w:t>
      </w:r>
      <w:r w:rsidR="007A05E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25353D59" w14:textId="59A55064" w:rsidR="00AA0A62" w:rsidRDefault="003A49A9" w:rsidP="00212D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Зважаючи на актуальність вирішених в дисертації завдань, отриманих наукових висновків, теоретично обґрунтованих принципових наукових положень, </w:t>
      </w:r>
      <w:r w:rsidR="007A05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використаних сучасних </w:t>
      </w:r>
      <w:r w:rsidR="007A05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методів наукових досліджень та </w:t>
      </w:r>
      <w:r w:rsidR="007A05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підтвердженої практичної значимості можна стверджувати, що дисертація </w:t>
      </w:r>
      <w:r w:rsidR="007A05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відповідає </w:t>
      </w:r>
      <w:r w:rsidR="007A05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галузі знань 05 Соціальні та поведінкові науки спеціальності 051 Економіка, </w:t>
      </w:r>
      <w:r w:rsidR="007A05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>вимогам Порядку підготовки здобувачів вищої</w:t>
      </w:r>
      <w:r w:rsidR="007A05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освіти ступеня доктора філософії та доктора наук у закладах вищої освіти (наукових установах), затвердженого постановою Кабінету Міністрів </w:t>
      </w:r>
      <w:r w:rsidR="007A05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України від 23 березня 2016 року № 261 (із змінами, внесеними згідно з Постановами </w:t>
      </w:r>
      <w:r w:rsidR="007A05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Кабінету </w:t>
      </w:r>
      <w:r w:rsidR="007A05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Міністрів України № 283 від 03.04.2019 р. та № 502 від 19.05.2023 р.), наказу МОН України № 40 від 12 січня </w:t>
      </w:r>
      <w:r w:rsidR="00212D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2017 року «Про затвердження </w:t>
      </w:r>
      <w:r w:rsidR="007A05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Вимог до </w:t>
      </w:r>
      <w:r w:rsidR="007A05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оформлення дисертації» (із змінами, внесеними згідно з Наказом Міністерства </w:t>
      </w:r>
      <w:r w:rsidR="007A05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освіти і </w:t>
      </w:r>
      <w:r w:rsidR="007A05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науки України № 759 від 31.05.2019 р.) і </w:t>
      </w:r>
      <w:r w:rsidR="00212D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Порядку присудження ступеня </w:t>
      </w:r>
      <w:r w:rsidR="007A05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доктора філософії та скасування рішення </w:t>
      </w:r>
      <w:r w:rsidR="00212D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разової </w:t>
      </w:r>
      <w:r w:rsidR="007A05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спеціалізованої вченої ради закладу вищої освіти, </w:t>
      </w:r>
      <w:r w:rsidR="00212D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наукової </w:t>
      </w:r>
      <w:r w:rsidR="007A05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установи </w:t>
      </w:r>
      <w:r w:rsidR="00212D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про присудження ступеня </w:t>
      </w:r>
      <w:r w:rsidR="00212D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доктора </w:t>
      </w:r>
      <w:r w:rsidR="007A05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філософії, затвердженого </w:t>
      </w:r>
      <w:r w:rsidR="00212D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постановою </w:t>
      </w:r>
      <w:r w:rsidR="00212D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Кабінету Міністрів </w:t>
      </w:r>
      <w:r w:rsidR="00212D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>України від 12 січня 2022 року № 44 (</w:t>
      </w:r>
      <w:r w:rsidR="00212D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9A9">
        <w:rPr>
          <w:rFonts w:ascii="Times New Roman" w:hAnsi="Times New Roman" w:cs="Times New Roman"/>
          <w:sz w:val="28"/>
          <w:szCs w:val="28"/>
          <w:lang w:val="uk-UA"/>
        </w:rPr>
        <w:t xml:space="preserve">із змінами, </w:t>
      </w:r>
    </w:p>
    <w:p w14:paraId="58EF7F51" w14:textId="77777777" w:rsidR="00AA0A62" w:rsidRDefault="00AA0A62" w:rsidP="002853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28BB414" w14:textId="77777777" w:rsidR="00AA0A62" w:rsidRDefault="00AA0A62" w:rsidP="002853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3573811" w14:textId="65228AE2" w:rsidR="008322C7" w:rsidRPr="003A49A9" w:rsidRDefault="00212D65" w:rsidP="00212D65">
      <w:pPr>
        <w:spacing w:after="0" w:line="240" w:lineRule="auto"/>
        <w:ind w:left="-1418" w:right="-3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936E8EC" wp14:editId="53BB70D6">
            <wp:extent cx="7524432" cy="10806291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674" cy="108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2C7" w:rsidRPr="003A49A9" w:rsidSect="00A522A0">
      <w:pgSz w:w="11906" w:h="16838"/>
      <w:pgMar w:top="851" w:right="737" w:bottom="102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005B2"/>
    <w:multiLevelType w:val="multilevel"/>
    <w:tmpl w:val="69C89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806B32"/>
    <w:multiLevelType w:val="multilevel"/>
    <w:tmpl w:val="5B089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24141390">
    <w:abstractNumId w:val="1"/>
  </w:num>
  <w:num w:numId="2" w16cid:durableId="28528583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 w16cid:durableId="281619663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 w16cid:durableId="942150953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o"/>
        <w:lvlJc w:val="left"/>
        <w:pPr>
          <w:tabs>
            <w:tab w:val="num" w:pos="2160"/>
          </w:tabs>
          <w:ind w:left="2160" w:hanging="360"/>
        </w:pPr>
        <w:rPr>
          <w:rFonts w:ascii="Courier New" w:hAnsi="Courier New" w:hint="default"/>
          <w:sz w:val="20"/>
        </w:rPr>
      </w:lvl>
    </w:lvlOverride>
  </w:num>
  <w:num w:numId="5" w16cid:durableId="1154250598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o"/>
        <w:lvlJc w:val="left"/>
        <w:pPr>
          <w:tabs>
            <w:tab w:val="num" w:pos="2160"/>
          </w:tabs>
          <w:ind w:left="2160" w:hanging="360"/>
        </w:pPr>
        <w:rPr>
          <w:rFonts w:ascii="Courier New" w:hAnsi="Courier New" w:hint="default"/>
          <w:sz w:val="20"/>
        </w:rPr>
      </w:lvl>
    </w:lvlOverride>
  </w:num>
  <w:num w:numId="6" w16cid:durableId="1188761002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o"/>
        <w:lvlJc w:val="left"/>
        <w:pPr>
          <w:tabs>
            <w:tab w:val="num" w:pos="2160"/>
          </w:tabs>
          <w:ind w:left="2160" w:hanging="360"/>
        </w:pPr>
        <w:rPr>
          <w:rFonts w:ascii="Courier New" w:hAnsi="Courier New" w:hint="default"/>
          <w:sz w:val="20"/>
        </w:rPr>
      </w:lvl>
    </w:lvlOverride>
  </w:num>
  <w:num w:numId="7" w16cid:durableId="656539772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o"/>
        <w:lvlJc w:val="left"/>
        <w:pPr>
          <w:tabs>
            <w:tab w:val="num" w:pos="2160"/>
          </w:tabs>
          <w:ind w:left="2160" w:hanging="360"/>
        </w:pPr>
        <w:rPr>
          <w:rFonts w:ascii="Courier New" w:hAnsi="Courier New" w:hint="default"/>
          <w:sz w:val="20"/>
        </w:rPr>
      </w:lvl>
    </w:lvlOverride>
  </w:num>
  <w:num w:numId="8" w16cid:durableId="656809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4BB"/>
    <w:rsid w:val="00017274"/>
    <w:rsid w:val="000259F4"/>
    <w:rsid w:val="00060F06"/>
    <w:rsid w:val="000E0D82"/>
    <w:rsid w:val="000E54BB"/>
    <w:rsid w:val="000E6D5E"/>
    <w:rsid w:val="001236FD"/>
    <w:rsid w:val="001543D1"/>
    <w:rsid w:val="00154BA9"/>
    <w:rsid w:val="00212D65"/>
    <w:rsid w:val="002625A3"/>
    <w:rsid w:val="002716E1"/>
    <w:rsid w:val="002853B1"/>
    <w:rsid w:val="002E1A01"/>
    <w:rsid w:val="002E2891"/>
    <w:rsid w:val="002F0516"/>
    <w:rsid w:val="002F7DF0"/>
    <w:rsid w:val="0032351C"/>
    <w:rsid w:val="003264F3"/>
    <w:rsid w:val="003574C2"/>
    <w:rsid w:val="003A3EC8"/>
    <w:rsid w:val="003A49A9"/>
    <w:rsid w:val="00436F38"/>
    <w:rsid w:val="00484CDF"/>
    <w:rsid w:val="004B3E51"/>
    <w:rsid w:val="00500DE8"/>
    <w:rsid w:val="005036F6"/>
    <w:rsid w:val="00530E73"/>
    <w:rsid w:val="005A0C5A"/>
    <w:rsid w:val="005A65B2"/>
    <w:rsid w:val="00607C92"/>
    <w:rsid w:val="006C0647"/>
    <w:rsid w:val="006D07E3"/>
    <w:rsid w:val="006D5600"/>
    <w:rsid w:val="00707048"/>
    <w:rsid w:val="007A05EF"/>
    <w:rsid w:val="008322C7"/>
    <w:rsid w:val="00835CDD"/>
    <w:rsid w:val="008552DE"/>
    <w:rsid w:val="008711D7"/>
    <w:rsid w:val="0092132C"/>
    <w:rsid w:val="00930173"/>
    <w:rsid w:val="00932262"/>
    <w:rsid w:val="0094559E"/>
    <w:rsid w:val="009A413C"/>
    <w:rsid w:val="009A52AE"/>
    <w:rsid w:val="009E2362"/>
    <w:rsid w:val="00A47632"/>
    <w:rsid w:val="00A522A0"/>
    <w:rsid w:val="00A5690F"/>
    <w:rsid w:val="00AA0A62"/>
    <w:rsid w:val="00AA1D7F"/>
    <w:rsid w:val="00AB4C59"/>
    <w:rsid w:val="00AF509E"/>
    <w:rsid w:val="00B069F9"/>
    <w:rsid w:val="00B46472"/>
    <w:rsid w:val="00B611CC"/>
    <w:rsid w:val="00BB2CAC"/>
    <w:rsid w:val="00BC5D05"/>
    <w:rsid w:val="00C30CAB"/>
    <w:rsid w:val="00C502E4"/>
    <w:rsid w:val="00C62937"/>
    <w:rsid w:val="00CD73B2"/>
    <w:rsid w:val="00D13D2B"/>
    <w:rsid w:val="00D21BD6"/>
    <w:rsid w:val="00D36468"/>
    <w:rsid w:val="00D47F58"/>
    <w:rsid w:val="00DB45D5"/>
    <w:rsid w:val="00E31F2E"/>
    <w:rsid w:val="00E4398F"/>
    <w:rsid w:val="00ED1079"/>
    <w:rsid w:val="00F0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29C40"/>
  <w15:chartTrackingRefBased/>
  <w15:docId w15:val="{AFBC0F5C-CD60-4CFF-956B-3255B079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3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2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3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31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50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47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227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184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5093892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0549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1420628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5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0574433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63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739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104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703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453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5596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8099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62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51103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76988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5815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032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9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1208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73627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63399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70129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9680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6862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395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6352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9551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351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5479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7832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6320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8756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3405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851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7338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2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836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4636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7384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0545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995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2438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7790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8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6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84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3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33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965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89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98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96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5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53335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8196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048048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846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2961033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969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630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681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072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1767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9841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54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261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74033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45648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5210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695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9199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3981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5328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6123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3033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6641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2923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3461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2190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71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3169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3105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9827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4408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81888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8973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446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1058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3623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9840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94547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6590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38112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3464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0957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0735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1BDCA-3648-4EA9-9DEB-7E09B1246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9</Pages>
  <Words>3569</Words>
  <Characters>20345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Dmytro Polozhentsev</dc:creator>
  <cp:keywords/>
  <dc:description/>
  <cp:lastModifiedBy>Наталья Ушенко</cp:lastModifiedBy>
  <cp:revision>11</cp:revision>
  <cp:lastPrinted>2025-12-09T10:23:00Z</cp:lastPrinted>
  <dcterms:created xsi:type="dcterms:W3CDTF">2025-12-08T15:13:00Z</dcterms:created>
  <dcterms:modified xsi:type="dcterms:W3CDTF">2025-12-24T02:04:00Z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3f44e613-cc66-4b79-bfa9-19dffce77aea</vt:lpwstr>
  </property>
</Properties>
</file>