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B3D05">
      <w:pPr>
        <w:suppressAutoHyphens/>
        <w:spacing w:after="0" w:line="240" w:lineRule="auto"/>
        <w:ind w:right="-244"/>
        <w:jc w:val="center"/>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b/>
          <w:bCs/>
          <w:color w:val="000000"/>
          <w:sz w:val="28"/>
          <w:szCs w:val="28"/>
          <w:lang w:val="ru-RU" w:eastAsia="ru-RU"/>
        </w:rPr>
        <w:t>ПрАТ  «ВНЗ «МІЖРЕГІОНАЛЬНА АКАДЕМІЯ УПРАВЛІННЯ ПЕРСОНАЛОМ»</w:t>
      </w:r>
    </w:p>
    <w:p w14:paraId="5020FF06">
      <w:pPr>
        <w:suppressAutoHyphens/>
        <w:spacing w:after="0" w:line="240" w:lineRule="auto"/>
        <w:rPr>
          <w:rFonts w:ascii="Times New Roman" w:hAnsi="Times New Roman" w:eastAsia="Times New Roman" w:cs="Times New Roman"/>
          <w:color w:val="000000"/>
          <w:sz w:val="20"/>
          <w:szCs w:val="20"/>
          <w:lang w:val="ru-RU" w:eastAsia="ru-RU"/>
        </w:rPr>
      </w:pPr>
    </w:p>
    <w:p w14:paraId="35DE8EA9">
      <w:pPr>
        <w:suppressAutoHyphens/>
        <w:spacing w:after="0" w:line="240" w:lineRule="auto"/>
        <w:jc w:val="center"/>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0"/>
          <w:szCs w:val="20"/>
          <w:lang w:eastAsia="uk-UA"/>
        </w:rPr>
        <w:drawing>
          <wp:inline distT="0" distB="0" distL="0" distR="0">
            <wp:extent cx="692150" cy="819150"/>
            <wp:effectExtent l="0" t="0" r="0" b="0"/>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black and white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2150" cy="819150"/>
                    </a:xfrm>
                    <a:prstGeom prst="rect">
                      <a:avLst/>
                    </a:prstGeom>
                    <a:noFill/>
                    <a:ln>
                      <a:noFill/>
                    </a:ln>
                  </pic:spPr>
                </pic:pic>
              </a:graphicData>
            </a:graphic>
          </wp:inline>
        </w:drawing>
      </w:r>
    </w:p>
    <w:p w14:paraId="01CA1673">
      <w:pPr>
        <w:suppressAutoHyphens/>
        <w:spacing w:after="0" w:line="240" w:lineRule="auto"/>
        <w:rPr>
          <w:rFonts w:ascii="Times New Roman" w:hAnsi="Times New Roman" w:eastAsia="Times New Roman" w:cs="Times New Roman"/>
          <w:color w:val="000000"/>
          <w:sz w:val="20"/>
          <w:szCs w:val="20"/>
          <w:lang w:eastAsia="ru-RU"/>
        </w:rPr>
      </w:pPr>
    </w:p>
    <w:p w14:paraId="2D46F09A">
      <w:pPr>
        <w:suppressAutoHyphens/>
        <w:spacing w:after="0" w:line="240" w:lineRule="auto"/>
        <w:rPr>
          <w:rFonts w:ascii="Times New Roman" w:hAnsi="Times New Roman" w:eastAsia="Times New Roman" w:cs="Times New Roman"/>
          <w:color w:val="000000"/>
          <w:sz w:val="20"/>
          <w:szCs w:val="20"/>
          <w:lang w:eastAsia="ru-RU"/>
        </w:rPr>
      </w:pPr>
    </w:p>
    <w:p w14:paraId="0759227A">
      <w:pPr>
        <w:suppressAutoHyphens/>
        <w:spacing w:after="0" w:line="240" w:lineRule="auto"/>
        <w:rPr>
          <w:rFonts w:ascii="Times New Roman" w:hAnsi="Times New Roman" w:eastAsia="Times New Roman" w:cs="Times New Roman"/>
          <w:color w:val="000000"/>
          <w:sz w:val="20"/>
          <w:szCs w:val="20"/>
          <w:lang w:eastAsia="ru-RU"/>
        </w:rPr>
      </w:pPr>
    </w:p>
    <w:p w14:paraId="37242127">
      <w:pPr>
        <w:suppressAutoHyphens/>
        <w:spacing w:after="0" w:line="240" w:lineRule="auto"/>
        <w:rPr>
          <w:rFonts w:ascii="Times New Roman" w:hAnsi="Times New Roman" w:eastAsia="Times New Roman" w:cs="Times New Roman"/>
          <w:color w:val="000000"/>
          <w:sz w:val="20"/>
          <w:szCs w:val="20"/>
          <w:lang w:eastAsia="ru-RU"/>
        </w:rPr>
      </w:pPr>
    </w:p>
    <w:p w14:paraId="43904A7D">
      <w:pPr>
        <w:suppressAutoHyphens/>
        <w:spacing w:after="0" w:line="240" w:lineRule="auto"/>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p>
    <w:p w14:paraId="181179A9">
      <w:pPr>
        <w:suppressAutoHyphens/>
        <w:spacing w:before="240" w:after="60" w:line="240" w:lineRule="auto"/>
        <w:ind w:right="-5"/>
        <w:jc w:val="center"/>
        <w:textAlignment w:val="baseline"/>
        <w:rPr>
          <w:rFonts w:ascii="Calibri" w:hAnsi="Calibri" w:eastAsia="Times New Roman" w:cs="Calibri"/>
          <w:b/>
          <w:bCs/>
          <w:i/>
          <w:iCs/>
          <w:color w:val="000000"/>
          <w:sz w:val="32"/>
          <w:szCs w:val="32"/>
          <w:lang w:val="ru-RU" w:eastAsia="ru-RU"/>
        </w:rPr>
      </w:pPr>
      <w:r>
        <w:rPr>
          <w:rFonts w:ascii="Times New Roman" w:hAnsi="Times New Roman" w:eastAsia="Times New Roman" w:cs="Times New Roman"/>
          <w:b/>
          <w:bCs/>
          <w:i/>
          <w:iCs/>
          <w:color w:val="000000"/>
          <w:sz w:val="32"/>
          <w:szCs w:val="32"/>
          <w:lang w:val="ru-RU" w:eastAsia="ru-RU"/>
        </w:rPr>
        <w:t>СИЛАБУС НАВЧАЛЬНОЇ ДИСЦИПЛІНИ</w:t>
      </w:r>
    </w:p>
    <w:p w14:paraId="60DD1D06">
      <w:pPr>
        <w:suppressAutoHyphens/>
        <w:spacing w:after="0" w:line="240" w:lineRule="auto"/>
        <w:jc w:val="center"/>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b/>
          <w:bCs/>
          <w:color w:val="000000"/>
          <w:sz w:val="32"/>
          <w:szCs w:val="32"/>
          <w:lang w:val="ru-RU" w:eastAsia="ru-RU"/>
        </w:rPr>
        <w:t>«</w:t>
      </w:r>
      <w:r>
        <w:rPr>
          <w:rFonts w:ascii="Times New Roman" w:hAnsi="Times New Roman" w:eastAsia="Times New Roman" w:cs="Times New Roman"/>
          <w:b/>
          <w:i/>
          <w:iCs/>
          <w:sz w:val="32"/>
          <w:szCs w:val="32"/>
          <w:lang w:eastAsia="ru-RU"/>
        </w:rPr>
        <w:t>БІРЖОВА ДІЯЛЬНІСТЬ</w:t>
      </w:r>
      <w:r>
        <w:rPr>
          <w:rFonts w:ascii="Times New Roman" w:hAnsi="Times New Roman" w:eastAsia="Times New Roman" w:cs="Times New Roman"/>
          <w:b/>
          <w:bCs/>
          <w:color w:val="000000"/>
          <w:sz w:val="32"/>
          <w:szCs w:val="32"/>
          <w:lang w:val="ru-RU" w:eastAsia="ru-RU"/>
        </w:rPr>
        <w:t>»</w:t>
      </w:r>
    </w:p>
    <w:p w14:paraId="6B7517B2">
      <w:pPr>
        <w:suppressAutoHyphens/>
        <w:spacing w:after="240" w:line="240" w:lineRule="auto"/>
        <w:rPr>
          <w:rFonts w:ascii="Times New Roman" w:hAnsi="Times New Roman" w:eastAsia="Times New Roman" w:cs="Times New Roman"/>
          <w:color w:val="000000"/>
          <w:sz w:val="20"/>
          <w:szCs w:val="20"/>
          <w:lang w:val="ru-RU" w:eastAsia="ru-RU"/>
        </w:rPr>
      </w:pPr>
    </w:p>
    <w:tbl>
      <w:tblPr>
        <w:tblStyle w:val="3"/>
        <w:tblW w:w="0" w:type="auto"/>
        <w:tblInd w:w="0" w:type="dxa"/>
        <w:tblLayout w:type="autofit"/>
        <w:tblCellMar>
          <w:top w:w="0" w:type="dxa"/>
          <w:left w:w="108" w:type="dxa"/>
          <w:bottom w:w="0" w:type="dxa"/>
          <w:right w:w="108" w:type="dxa"/>
        </w:tblCellMar>
      </w:tblPr>
      <w:tblGrid>
        <w:gridCol w:w="3235"/>
        <w:gridCol w:w="6115"/>
      </w:tblGrid>
      <w:tr w14:paraId="2A1E673C">
        <w:tc>
          <w:tcPr>
            <w:tcW w:w="3235" w:type="dxa"/>
          </w:tcPr>
          <w:p w14:paraId="3A7A5758">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8"/>
                <w:szCs w:val="28"/>
                <w:lang w:eastAsia="ru-RU"/>
              </w:rPr>
              <w:t>Спеціальність:</w:t>
            </w:r>
          </w:p>
        </w:tc>
        <w:tc>
          <w:tcPr>
            <w:tcW w:w="6115" w:type="dxa"/>
          </w:tcPr>
          <w:p w14:paraId="341C1A63">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D3 Менеджмент </w:t>
            </w:r>
          </w:p>
        </w:tc>
      </w:tr>
      <w:tr w14:paraId="6B5A9324">
        <w:tblPrEx>
          <w:tblCellMar>
            <w:top w:w="0" w:type="dxa"/>
            <w:left w:w="108" w:type="dxa"/>
            <w:bottom w:w="0" w:type="dxa"/>
            <w:right w:w="108" w:type="dxa"/>
          </w:tblCellMar>
        </w:tblPrEx>
        <w:tc>
          <w:tcPr>
            <w:tcW w:w="3235" w:type="dxa"/>
          </w:tcPr>
          <w:p w14:paraId="5D99A085">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8"/>
                <w:szCs w:val="28"/>
                <w:lang w:eastAsia="ru-RU"/>
              </w:rPr>
              <w:t>Освітній рівень:</w:t>
            </w:r>
          </w:p>
        </w:tc>
        <w:tc>
          <w:tcPr>
            <w:tcW w:w="6115" w:type="dxa"/>
          </w:tcPr>
          <w:p w14:paraId="4E6BF241">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val="ru-RU" w:eastAsia="ru-RU"/>
              </w:rPr>
              <w:t>перший</w:t>
            </w:r>
            <w:r>
              <w:rPr>
                <w:rFonts w:ascii="Times New Roman" w:hAnsi="Times New Roman" w:eastAsia="Times New Roman" w:cs="Times New Roman"/>
                <w:b/>
                <w:bCs/>
                <w:color w:val="000000"/>
                <w:sz w:val="28"/>
                <w:szCs w:val="28"/>
                <w:lang w:eastAsia="ru-RU"/>
              </w:rPr>
              <w:t xml:space="preserve"> (бакалаврський) рівень</w:t>
            </w:r>
          </w:p>
        </w:tc>
      </w:tr>
      <w:tr w14:paraId="7AD83A38">
        <w:tblPrEx>
          <w:tblCellMar>
            <w:top w:w="0" w:type="dxa"/>
            <w:left w:w="108" w:type="dxa"/>
            <w:bottom w:w="0" w:type="dxa"/>
            <w:right w:w="108" w:type="dxa"/>
          </w:tblCellMar>
        </w:tblPrEx>
        <w:tc>
          <w:tcPr>
            <w:tcW w:w="3235" w:type="dxa"/>
          </w:tcPr>
          <w:p w14:paraId="3FCC35CC">
            <w:pPr>
              <w:suppressAutoHyphens/>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8"/>
                <w:szCs w:val="28"/>
                <w:lang w:eastAsia="ru-RU"/>
              </w:rPr>
              <w:t>Освітня програма:     </w:t>
            </w:r>
          </w:p>
        </w:tc>
        <w:tc>
          <w:tcPr>
            <w:tcW w:w="6115" w:type="dxa"/>
          </w:tcPr>
          <w:p w14:paraId="4E1DCC32">
            <w:pPr>
              <w:suppressAutoHyphens/>
              <w:spacing w:after="0" w:line="240" w:lineRule="auto"/>
              <w:ind w:right="-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Менеджмент</w:t>
            </w:r>
          </w:p>
        </w:tc>
      </w:tr>
    </w:tbl>
    <w:p w14:paraId="444A17E9">
      <w:pPr>
        <w:suppressAutoHyphens/>
        <w:spacing w:after="240" w:line="240" w:lineRule="auto"/>
        <w:rPr>
          <w:rFonts w:ascii="Times New Roman" w:hAnsi="Times New Roman" w:eastAsia="Times New Roman" w:cs="Times New Roman"/>
          <w:color w:val="000000"/>
          <w:sz w:val="20"/>
          <w:szCs w:val="20"/>
          <w:lang w:val="ru-RU" w:eastAsia="ru-RU"/>
        </w:rPr>
      </w:pPr>
    </w:p>
    <w:p w14:paraId="3700588F">
      <w:pPr>
        <w:suppressAutoHyphens/>
        <w:spacing w:after="0" w:line="240" w:lineRule="auto"/>
        <w:jc w:val="both"/>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8"/>
          <w:szCs w:val="28"/>
          <w:lang w:val="ru-RU" w:eastAsia="ru-RU"/>
        </w:rPr>
        <w:tab/>
      </w:r>
      <w:r>
        <w:rPr>
          <w:rFonts w:ascii="Times New Roman" w:hAnsi="Times New Roman" w:eastAsia="Times New Roman" w:cs="Times New Roman"/>
          <w:color w:val="000000"/>
          <w:sz w:val="28"/>
          <w:szCs w:val="28"/>
          <w:lang w:val="ru-RU" w:eastAsia="ru-RU"/>
        </w:rPr>
        <w:tab/>
      </w:r>
    </w:p>
    <w:p w14:paraId="07C10E8C">
      <w:pPr>
        <w:suppressAutoHyphens/>
        <w:spacing w:after="0" w:line="240" w:lineRule="auto"/>
        <w:rPr>
          <w:rFonts w:ascii="Times New Roman" w:hAnsi="Times New Roman" w:eastAsia="Times New Roman" w:cs="Times New Roman"/>
          <w:color w:val="000000"/>
          <w:sz w:val="20"/>
          <w:szCs w:val="20"/>
          <w:lang w:val="ru-RU" w:eastAsia="ru-RU"/>
        </w:rPr>
      </w:pPr>
    </w:p>
    <w:p w14:paraId="6193C440">
      <w:pPr>
        <w:suppressAutoHyphens/>
        <w:spacing w:after="0" w:line="240" w:lineRule="auto"/>
        <w:jc w:val="both"/>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8"/>
          <w:szCs w:val="28"/>
          <w:lang w:val="ru-RU" w:eastAsia="ru-RU"/>
        </w:rPr>
        <w:tab/>
      </w:r>
    </w:p>
    <w:p w14:paraId="764682EF">
      <w:pPr>
        <w:suppressAutoHyphens/>
        <w:spacing w:after="0" w:line="240" w:lineRule="auto"/>
        <w:rPr>
          <w:rFonts w:ascii="Times New Roman" w:hAnsi="Times New Roman" w:eastAsia="Times New Roman" w:cs="Times New Roman"/>
          <w:color w:val="000000"/>
          <w:sz w:val="20"/>
          <w:szCs w:val="20"/>
          <w:lang w:val="ru-RU" w:eastAsia="ru-RU"/>
        </w:rPr>
      </w:pPr>
    </w:p>
    <w:p w14:paraId="2BA2FDE7">
      <w:pPr>
        <w:suppressAutoHyphens/>
        <w:spacing w:after="0" w:line="240" w:lineRule="auto"/>
        <w:rPr>
          <w:rFonts w:ascii="Times New Roman" w:hAnsi="Times New Roman" w:eastAsia="Times New Roman" w:cs="Times New Roman"/>
          <w:color w:val="000000"/>
          <w:sz w:val="20"/>
          <w:szCs w:val="20"/>
          <w:lang w:val="ru-RU" w:eastAsia="ru-RU"/>
        </w:rPr>
      </w:pPr>
    </w:p>
    <w:p w14:paraId="7093EDF7">
      <w:pPr>
        <w:suppressAutoHyphens/>
        <w:spacing w:after="240" w:line="240" w:lineRule="auto"/>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r>
        <w:rPr>
          <w:rFonts w:ascii="Times New Roman" w:hAnsi="Times New Roman" w:eastAsia="Times New Roman" w:cs="Times New Roman"/>
          <w:color w:val="000000"/>
          <w:sz w:val="20"/>
          <w:szCs w:val="20"/>
          <w:lang w:val="ru-RU" w:eastAsia="ru-RU"/>
        </w:rPr>
        <w:br w:type="textWrapping"/>
      </w:r>
    </w:p>
    <w:p w14:paraId="4DC17FBD">
      <w:pPr>
        <w:suppressAutoHyphens/>
        <w:spacing w:after="0" w:line="240" w:lineRule="auto"/>
        <w:jc w:val="center"/>
        <w:rPr>
          <w:rFonts w:ascii="Times New Roman" w:hAnsi="Times New Roman" w:eastAsia="Times New Roman" w:cs="Times New Roman"/>
          <w:color w:val="000000"/>
          <w:sz w:val="20"/>
          <w:szCs w:val="20"/>
          <w:lang w:val="ru-RU" w:eastAsia="ru-RU"/>
        </w:rPr>
      </w:pPr>
      <w:r>
        <w:rPr>
          <w:rFonts w:ascii="Times New Roman" w:hAnsi="Times New Roman" w:eastAsia="Times New Roman" w:cs="Times New Roman"/>
          <w:color w:val="000000"/>
          <w:sz w:val="28"/>
          <w:szCs w:val="28"/>
          <w:lang w:val="ru-RU" w:eastAsia="ru-RU"/>
        </w:rPr>
        <w:t>МАУП 2025</w:t>
      </w:r>
    </w:p>
    <w:p w14:paraId="074A009D">
      <w:pPr>
        <w:suppressAutoHyphens/>
        <w:spacing w:after="0" w:line="240" w:lineRule="auto"/>
        <w:rPr>
          <w:rFonts w:ascii="Times New Roman" w:hAnsi="Times New Roman" w:eastAsia="Times New Roman" w:cs="Times New Roman"/>
          <w:sz w:val="20"/>
          <w:szCs w:val="20"/>
          <w:lang w:eastAsia="ru-RU"/>
        </w:rPr>
      </w:pPr>
    </w:p>
    <w:p w14:paraId="5639A77E">
      <w:pPr>
        <w:suppressAutoHyphens/>
        <w:spacing w:after="0" w:line="240" w:lineRule="auto"/>
        <w:jc w:val="both"/>
        <w:rPr>
          <w:rFonts w:ascii="Times New Roman" w:hAnsi="Times New Roman" w:eastAsia="Times New Roman" w:cs="Times New Roman"/>
          <w:sz w:val="28"/>
          <w:szCs w:val="28"/>
          <w:lang w:eastAsia="ru-RU"/>
        </w:rPr>
      </w:pPr>
    </w:p>
    <w:p w14:paraId="46A01006">
      <w:pPr>
        <w:suppressAutoHyphens/>
        <w:spacing w:after="0" w:line="240" w:lineRule="auto"/>
        <w:jc w:val="both"/>
        <w:rPr>
          <w:rFonts w:ascii="Times New Roman" w:hAnsi="Times New Roman" w:eastAsia="Times New Roman" w:cs="Times New Roman"/>
          <w:sz w:val="28"/>
          <w:szCs w:val="28"/>
          <w:lang w:eastAsia="ru-RU"/>
        </w:rPr>
      </w:pPr>
    </w:p>
    <w:p w14:paraId="13E1F36F">
      <w:pPr>
        <w:suppressAutoHyphens/>
        <w:spacing w:after="0" w:line="240" w:lineRule="auto"/>
        <w:jc w:val="both"/>
        <w:rPr>
          <w:rFonts w:ascii="Times New Roman" w:hAnsi="Times New Roman" w:eastAsia="Times New Roman" w:cs="Times New Roman"/>
          <w:sz w:val="28"/>
          <w:szCs w:val="28"/>
          <w:lang w:eastAsia="ru-RU"/>
        </w:rPr>
      </w:pPr>
    </w:p>
    <w:p w14:paraId="20F43E28">
      <w:pPr>
        <w:pageBreakBefore/>
        <w:suppressAutoHyphens/>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
          <w:sz w:val="24"/>
          <w:szCs w:val="24"/>
          <w:lang w:eastAsia="ru-RU"/>
        </w:rPr>
        <w:t>Загальна інформація про навчальну дисципліну</w:t>
      </w:r>
    </w:p>
    <w:tbl>
      <w:tblPr>
        <w:tblStyle w:val="3"/>
        <w:tblpPr w:leftFromText="180" w:rightFromText="180" w:vertAnchor="text" w:tblpX="91" w:tblpY="293"/>
        <w:tblOverlap w:val="never"/>
        <w:tblW w:w="5000" w:type="pct"/>
        <w:tblInd w:w="0" w:type="dxa"/>
        <w:tblLayout w:type="fixed"/>
        <w:tblCellMar>
          <w:top w:w="0" w:type="dxa"/>
          <w:left w:w="108" w:type="dxa"/>
          <w:bottom w:w="0" w:type="dxa"/>
          <w:right w:w="108" w:type="dxa"/>
        </w:tblCellMar>
      </w:tblPr>
      <w:tblGrid>
        <w:gridCol w:w="3657"/>
        <w:gridCol w:w="6514"/>
      </w:tblGrid>
      <w:tr w14:paraId="6EDEF456">
        <w:tblPrEx>
          <w:tblCellMar>
            <w:top w:w="0" w:type="dxa"/>
            <w:left w:w="108" w:type="dxa"/>
            <w:bottom w:w="0" w:type="dxa"/>
            <w:right w:w="108" w:type="dxa"/>
          </w:tblCellMar>
        </w:tblPrEx>
        <w:trPr>
          <w:trHeight w:val="290" w:hRule="atLeast"/>
        </w:trPr>
        <w:tc>
          <w:tcPr>
            <w:tcW w:w="3676" w:type="dxa"/>
            <w:tcBorders>
              <w:top w:val="single" w:color="000000" w:sz="4" w:space="0"/>
              <w:left w:val="single" w:color="000000" w:sz="4" w:space="0"/>
              <w:bottom w:val="single" w:color="000000" w:sz="4" w:space="0"/>
              <w:right w:val="single" w:color="000000" w:sz="4" w:space="0"/>
            </w:tcBorders>
          </w:tcPr>
          <w:p w14:paraId="0F512B31">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Назва навчальної дисципліни</w:t>
            </w:r>
          </w:p>
        </w:tc>
        <w:tc>
          <w:tcPr>
            <w:tcW w:w="6554" w:type="dxa"/>
            <w:tcBorders>
              <w:top w:val="single" w:color="000000" w:sz="4" w:space="0"/>
              <w:left w:val="single" w:color="000000" w:sz="4" w:space="0"/>
              <w:bottom w:val="single" w:color="000000" w:sz="4" w:space="0"/>
              <w:right w:val="single" w:color="000000" w:sz="4" w:space="0"/>
            </w:tcBorders>
          </w:tcPr>
          <w:p w14:paraId="21959FFA">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Біржова діяльність</w:t>
            </w:r>
          </w:p>
        </w:tc>
      </w:tr>
      <w:tr w14:paraId="6206D6EB">
        <w:tblPrEx>
          <w:tblCellMar>
            <w:top w:w="0" w:type="dxa"/>
            <w:left w:w="108" w:type="dxa"/>
            <w:bottom w:w="0" w:type="dxa"/>
            <w:right w:w="108" w:type="dxa"/>
          </w:tblCellMar>
        </w:tblPrEx>
        <w:trPr>
          <w:trHeight w:val="289" w:hRule="atLeast"/>
        </w:trPr>
        <w:tc>
          <w:tcPr>
            <w:tcW w:w="3676" w:type="dxa"/>
            <w:tcBorders>
              <w:top w:val="single" w:color="000000" w:sz="4" w:space="0"/>
              <w:left w:val="single" w:color="000000" w:sz="4" w:space="0"/>
              <w:bottom w:val="single" w:color="000000" w:sz="4" w:space="0"/>
              <w:right w:val="single" w:color="000000" w:sz="4" w:space="0"/>
            </w:tcBorders>
          </w:tcPr>
          <w:p w14:paraId="56D0F71A">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Шифр та назва спеціальності</w:t>
            </w:r>
          </w:p>
        </w:tc>
        <w:tc>
          <w:tcPr>
            <w:tcW w:w="6554" w:type="dxa"/>
            <w:tcBorders>
              <w:top w:val="single" w:color="000000" w:sz="4" w:space="0"/>
              <w:left w:val="single" w:color="000000" w:sz="4" w:space="0"/>
              <w:bottom w:val="single" w:color="000000" w:sz="4" w:space="0"/>
              <w:right w:val="single" w:color="000000" w:sz="4" w:space="0"/>
            </w:tcBorders>
          </w:tcPr>
          <w:p w14:paraId="25665B3A">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D3 «Менеджмент»</w:t>
            </w:r>
          </w:p>
        </w:tc>
      </w:tr>
      <w:tr w14:paraId="556286A6">
        <w:tblPrEx>
          <w:tblCellMar>
            <w:top w:w="0" w:type="dxa"/>
            <w:left w:w="108" w:type="dxa"/>
            <w:bottom w:w="0" w:type="dxa"/>
            <w:right w:w="108" w:type="dxa"/>
          </w:tblCellMar>
        </w:tblPrEx>
        <w:trPr>
          <w:trHeight w:val="372" w:hRule="atLeast"/>
        </w:trPr>
        <w:tc>
          <w:tcPr>
            <w:tcW w:w="3676" w:type="dxa"/>
            <w:tcBorders>
              <w:top w:val="single" w:color="000000" w:sz="4" w:space="0"/>
              <w:left w:val="single" w:color="000000" w:sz="4" w:space="0"/>
              <w:bottom w:val="single" w:color="000000" w:sz="4" w:space="0"/>
              <w:right w:val="single" w:color="000000" w:sz="4" w:space="0"/>
            </w:tcBorders>
          </w:tcPr>
          <w:p w14:paraId="5E278AB4">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Рівень вищої освіти</w:t>
            </w:r>
          </w:p>
        </w:tc>
        <w:tc>
          <w:tcPr>
            <w:tcW w:w="6554" w:type="dxa"/>
            <w:tcBorders>
              <w:top w:val="single" w:color="000000" w:sz="4" w:space="0"/>
              <w:left w:val="single" w:color="000000" w:sz="4" w:space="0"/>
              <w:bottom w:val="single" w:color="000000" w:sz="4" w:space="0"/>
              <w:right w:val="single" w:color="000000" w:sz="4" w:space="0"/>
            </w:tcBorders>
          </w:tcPr>
          <w:p w14:paraId="0F6E5140">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перший (бакалаврський) рівень вищої освіти</w:t>
            </w:r>
          </w:p>
        </w:tc>
      </w:tr>
      <w:tr w14:paraId="7A74CB0A">
        <w:tblPrEx>
          <w:tblCellMar>
            <w:top w:w="0" w:type="dxa"/>
            <w:left w:w="108" w:type="dxa"/>
            <w:bottom w:w="0" w:type="dxa"/>
            <w:right w:w="108" w:type="dxa"/>
          </w:tblCellMar>
        </w:tblPrEx>
        <w:trPr>
          <w:trHeight w:val="386" w:hRule="atLeast"/>
        </w:trPr>
        <w:tc>
          <w:tcPr>
            <w:tcW w:w="3676" w:type="dxa"/>
            <w:tcBorders>
              <w:top w:val="single" w:color="000000" w:sz="4" w:space="0"/>
              <w:left w:val="single" w:color="000000" w:sz="4" w:space="0"/>
              <w:bottom w:val="single" w:color="000000" w:sz="4" w:space="0"/>
              <w:right w:val="single" w:color="000000" w:sz="4" w:space="0"/>
            </w:tcBorders>
          </w:tcPr>
          <w:p w14:paraId="37F044D9">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Статус дисципліни</w:t>
            </w:r>
          </w:p>
        </w:tc>
        <w:tc>
          <w:tcPr>
            <w:tcW w:w="6554" w:type="dxa"/>
            <w:tcBorders>
              <w:top w:val="single" w:color="000000" w:sz="4" w:space="0"/>
              <w:left w:val="single" w:color="000000" w:sz="4" w:space="0"/>
              <w:bottom w:val="single" w:color="000000" w:sz="4" w:space="0"/>
              <w:right w:val="single" w:color="000000" w:sz="4" w:space="0"/>
            </w:tcBorders>
          </w:tcPr>
          <w:p w14:paraId="67494FF8">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обов'язкова</w:t>
            </w:r>
          </w:p>
        </w:tc>
      </w:tr>
      <w:tr w14:paraId="13E4D534">
        <w:tblPrEx>
          <w:tblCellMar>
            <w:top w:w="0" w:type="dxa"/>
            <w:left w:w="108" w:type="dxa"/>
            <w:bottom w:w="0" w:type="dxa"/>
            <w:right w:w="108" w:type="dxa"/>
          </w:tblCellMar>
        </w:tblPrEx>
        <w:trPr>
          <w:trHeight w:val="1189" w:hRule="atLeast"/>
        </w:trPr>
        <w:tc>
          <w:tcPr>
            <w:tcW w:w="3676" w:type="dxa"/>
            <w:tcBorders>
              <w:top w:val="single" w:color="000000" w:sz="4" w:space="0"/>
              <w:left w:val="single" w:color="000000" w:sz="4" w:space="0"/>
              <w:bottom w:val="single" w:color="000000" w:sz="4" w:space="0"/>
              <w:right w:val="single" w:color="000000" w:sz="4" w:space="0"/>
            </w:tcBorders>
          </w:tcPr>
          <w:p w14:paraId="00A21375">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Кількість кредитів і годин</w:t>
            </w:r>
          </w:p>
        </w:tc>
        <w:tc>
          <w:tcPr>
            <w:tcW w:w="6554" w:type="dxa"/>
            <w:tcBorders>
              <w:top w:val="single" w:color="000000" w:sz="4" w:space="0"/>
              <w:left w:val="single" w:color="000000" w:sz="4" w:space="0"/>
              <w:bottom w:val="single" w:color="000000" w:sz="4" w:space="0"/>
              <w:right w:val="single" w:color="000000" w:sz="4" w:space="0"/>
            </w:tcBorders>
          </w:tcPr>
          <w:p w14:paraId="0C1DDB5E">
            <w:pPr>
              <w:suppressAutoHyphen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3 кредити / 90 год.</w:t>
            </w:r>
          </w:p>
          <w:p w14:paraId="3B8D7EB0">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Лекції:</w:t>
            </w:r>
          </w:p>
          <w:p w14:paraId="6DE87548">
            <w:pPr>
              <w:tabs>
                <w:tab w:val="left" w:pos="8931"/>
                <w:tab w:val="left" w:pos="9356"/>
              </w:tabs>
              <w:suppressAutoHyphens/>
              <w:spacing w:after="0" w:line="240" w:lineRule="auto"/>
              <w:ind w:right="103"/>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eastAsia="ru-RU"/>
              </w:rPr>
              <w:t>Семінарські заняття</w:t>
            </w:r>
            <w:r>
              <w:rPr>
                <w:rFonts w:ascii="Times New Roman" w:hAnsi="Times New Roman" w:eastAsia="Times New Roman" w:cs="Times New Roman"/>
                <w:bCs/>
                <w:sz w:val="24"/>
                <w:szCs w:val="24"/>
                <w:lang w:eastAsia="ru-RU"/>
              </w:rPr>
              <w:t xml:space="preserve">: </w:t>
            </w:r>
          </w:p>
          <w:p w14:paraId="7BDFE95F">
            <w:pPr>
              <w:tabs>
                <w:tab w:val="left" w:pos="8931"/>
                <w:tab w:val="left" w:pos="9356"/>
              </w:tabs>
              <w:suppressAutoHyphens/>
              <w:spacing w:after="0" w:line="240" w:lineRule="auto"/>
              <w:ind w:right="103"/>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 xml:space="preserve">Самостійна робота студентів: </w:t>
            </w:r>
          </w:p>
        </w:tc>
      </w:tr>
      <w:tr w14:paraId="4F932FF2">
        <w:tblPrEx>
          <w:tblCellMar>
            <w:top w:w="0" w:type="dxa"/>
            <w:left w:w="108" w:type="dxa"/>
            <w:bottom w:w="0" w:type="dxa"/>
            <w:right w:w="108" w:type="dxa"/>
          </w:tblCellMar>
        </w:tblPrEx>
        <w:trPr>
          <w:trHeight w:val="393" w:hRule="atLeast"/>
        </w:trPr>
        <w:tc>
          <w:tcPr>
            <w:tcW w:w="3676" w:type="dxa"/>
            <w:tcBorders>
              <w:top w:val="single" w:color="000000" w:sz="4" w:space="0"/>
              <w:left w:val="single" w:color="000000" w:sz="4" w:space="0"/>
              <w:bottom w:val="single" w:color="000000" w:sz="4" w:space="0"/>
              <w:right w:val="single" w:color="000000" w:sz="4" w:space="0"/>
            </w:tcBorders>
          </w:tcPr>
          <w:p w14:paraId="0C4E10A9">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4"/>
                <w:szCs w:val="24"/>
                <w:lang w:eastAsia="ru-RU"/>
              </w:rPr>
              <w:t>Терміни вивчення дисципліни</w:t>
            </w:r>
          </w:p>
        </w:tc>
        <w:tc>
          <w:tcPr>
            <w:tcW w:w="6554" w:type="dxa"/>
            <w:tcBorders>
              <w:top w:val="single" w:color="000000" w:sz="4" w:space="0"/>
              <w:left w:val="single" w:color="000000" w:sz="4" w:space="0"/>
              <w:bottom w:val="single" w:color="000000" w:sz="4" w:space="0"/>
              <w:right w:val="single" w:color="000000" w:sz="4" w:space="0"/>
            </w:tcBorders>
          </w:tcPr>
          <w:p w14:paraId="04B38A3E">
            <w:pPr>
              <w:suppressAutoHyphens/>
              <w:spacing w:after="0" w:line="240" w:lineRule="auto"/>
              <w:jc w:val="center"/>
              <w:rPr>
                <w:rFonts w:ascii="Times New Roman" w:hAnsi="Times New Roman" w:eastAsia="Times New Roman" w:cs="Times New Roman"/>
                <w:sz w:val="20"/>
                <w:szCs w:val="20"/>
                <w:lang w:val="ru-RU" w:eastAsia="ru-RU"/>
              </w:rPr>
            </w:pPr>
          </w:p>
        </w:tc>
      </w:tr>
      <w:tr w14:paraId="3CA9EA61">
        <w:tblPrEx>
          <w:tblCellMar>
            <w:top w:w="0" w:type="dxa"/>
            <w:left w:w="108" w:type="dxa"/>
            <w:bottom w:w="0" w:type="dxa"/>
            <w:right w:w="108" w:type="dxa"/>
          </w:tblCellMar>
        </w:tblPrEx>
        <w:trPr>
          <w:trHeight w:val="376" w:hRule="atLeast"/>
        </w:trPr>
        <w:tc>
          <w:tcPr>
            <w:tcW w:w="3676" w:type="dxa"/>
            <w:tcBorders>
              <w:top w:val="single" w:color="000000" w:sz="4" w:space="0"/>
              <w:left w:val="single" w:color="000000" w:sz="4" w:space="0"/>
              <w:bottom w:val="single" w:color="000000" w:sz="4" w:space="0"/>
              <w:right w:val="single" w:color="000000" w:sz="4" w:space="0"/>
            </w:tcBorders>
          </w:tcPr>
          <w:p w14:paraId="73EE188B">
            <w:pPr>
              <w:suppressAutoHyphens/>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eastAsia="ru-RU"/>
              </w:rPr>
              <w:t>Мова викладання</w:t>
            </w:r>
          </w:p>
        </w:tc>
        <w:tc>
          <w:tcPr>
            <w:tcW w:w="6554" w:type="dxa"/>
            <w:tcBorders>
              <w:top w:val="single" w:color="000000" w:sz="4" w:space="0"/>
              <w:left w:val="single" w:color="000000" w:sz="4" w:space="0"/>
              <w:bottom w:val="single" w:color="000000" w:sz="4" w:space="0"/>
              <w:right w:val="single" w:color="000000" w:sz="4" w:space="0"/>
            </w:tcBorders>
          </w:tcPr>
          <w:p w14:paraId="04A79EE7">
            <w:pPr>
              <w:suppressAutoHyphens/>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eastAsia="ru-RU"/>
              </w:rPr>
              <w:t>українська</w:t>
            </w:r>
          </w:p>
        </w:tc>
      </w:tr>
      <w:tr w14:paraId="393C36EB">
        <w:tblPrEx>
          <w:tblCellMar>
            <w:top w:w="0" w:type="dxa"/>
            <w:left w:w="108" w:type="dxa"/>
            <w:bottom w:w="0" w:type="dxa"/>
            <w:right w:w="108" w:type="dxa"/>
          </w:tblCellMar>
        </w:tblPrEx>
        <w:trPr>
          <w:trHeight w:val="335" w:hRule="atLeast"/>
        </w:trPr>
        <w:tc>
          <w:tcPr>
            <w:tcW w:w="3676" w:type="dxa"/>
            <w:tcBorders>
              <w:top w:val="single" w:color="000000" w:sz="4" w:space="0"/>
              <w:left w:val="single" w:color="000000" w:sz="4" w:space="0"/>
              <w:bottom w:val="single" w:color="000000" w:sz="4" w:space="0"/>
              <w:right w:val="single" w:color="000000" w:sz="4" w:space="0"/>
            </w:tcBorders>
          </w:tcPr>
          <w:p w14:paraId="1C077039">
            <w:pPr>
              <w:suppressAutoHyphens/>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eastAsia="ru-RU"/>
              </w:rPr>
              <w:t>Вид підсумкового контролю</w:t>
            </w:r>
          </w:p>
        </w:tc>
        <w:tc>
          <w:tcPr>
            <w:tcW w:w="6554" w:type="dxa"/>
            <w:tcBorders>
              <w:top w:val="single" w:color="000000" w:sz="4" w:space="0"/>
              <w:left w:val="single" w:color="000000" w:sz="4" w:space="0"/>
              <w:bottom w:val="single" w:color="000000" w:sz="4" w:space="0"/>
              <w:right w:val="single" w:color="000000" w:sz="4" w:space="0"/>
            </w:tcBorders>
          </w:tcPr>
          <w:p w14:paraId="0C41887C">
            <w:pPr>
              <w:suppressAutoHyphens/>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b/>
                <w:sz w:val="24"/>
                <w:szCs w:val="24"/>
                <w:lang w:eastAsia="ru-RU"/>
              </w:rPr>
              <w:t>залік</w:t>
            </w:r>
          </w:p>
        </w:tc>
      </w:tr>
      <w:tr w14:paraId="4C7943AA">
        <w:tblPrEx>
          <w:tblCellMar>
            <w:top w:w="0" w:type="dxa"/>
            <w:left w:w="108" w:type="dxa"/>
            <w:bottom w:w="0" w:type="dxa"/>
            <w:right w:w="108" w:type="dxa"/>
          </w:tblCellMar>
        </w:tblPrEx>
        <w:trPr>
          <w:trHeight w:val="676" w:hRule="atLeast"/>
        </w:trPr>
        <w:tc>
          <w:tcPr>
            <w:tcW w:w="3676" w:type="dxa"/>
            <w:tcBorders>
              <w:top w:val="single" w:color="000000" w:sz="4" w:space="0"/>
              <w:left w:val="single" w:color="000000" w:sz="4" w:space="0"/>
              <w:bottom w:val="single" w:color="000000" w:sz="4" w:space="0"/>
              <w:right w:val="single" w:color="000000" w:sz="4" w:space="0"/>
            </w:tcBorders>
          </w:tcPr>
          <w:p w14:paraId="0D783CB1">
            <w:pPr>
              <w:suppressAutoHyphens/>
              <w:spacing w:after="0" w:line="240" w:lineRule="auto"/>
              <w:rPr>
                <w:rFonts w:ascii="Times New Roman" w:hAnsi="Times New Roman" w:eastAsia="Times New Roman" w:cs="Times New Roman"/>
                <w:sz w:val="24"/>
                <w:szCs w:val="24"/>
                <w:lang w:val="ru-RU" w:eastAsia="ru-RU"/>
              </w:rPr>
            </w:pPr>
            <w:r>
              <w:rPr>
                <w:rFonts w:ascii="Times New Roman" w:hAnsi="Times New Roman" w:eastAsia="Times New Roman" w:cs="Times New Roman"/>
                <w:bCs/>
                <w:sz w:val="24"/>
                <w:szCs w:val="24"/>
                <w:lang w:eastAsia="ru-RU"/>
              </w:rPr>
              <w:t>Сторінка дисципліни на сайті</w:t>
            </w:r>
          </w:p>
        </w:tc>
        <w:tc>
          <w:tcPr>
            <w:tcW w:w="6554" w:type="dxa"/>
            <w:tcBorders>
              <w:top w:val="single" w:color="000000" w:sz="4" w:space="0"/>
              <w:left w:val="single" w:color="000000" w:sz="4" w:space="0"/>
              <w:bottom w:val="single" w:color="000000" w:sz="4" w:space="0"/>
              <w:right w:val="single" w:color="000000" w:sz="4" w:space="0"/>
            </w:tcBorders>
          </w:tcPr>
          <w:p w14:paraId="21B076EB">
            <w:pPr>
              <w:suppressAutoHyphens/>
              <w:spacing w:after="0" w:line="240" w:lineRule="auto"/>
              <w:jc w:val="center"/>
              <w:rPr>
                <w:rFonts w:ascii="Times New Roman" w:hAnsi="Times New Roman" w:eastAsia="Times New Roman" w:cs="Times New Roman"/>
                <w:sz w:val="24"/>
                <w:szCs w:val="24"/>
                <w:lang w:val="ru-RU" w:eastAsia="ru-RU"/>
              </w:rPr>
            </w:pPr>
          </w:p>
        </w:tc>
      </w:tr>
    </w:tbl>
    <w:p w14:paraId="77DDA90A">
      <w:pPr>
        <w:suppressAutoHyphens/>
        <w:spacing w:after="0" w:line="240" w:lineRule="auto"/>
        <w:jc w:val="center"/>
        <w:rPr>
          <w:rFonts w:ascii="Times New Roman" w:hAnsi="Times New Roman" w:eastAsia="Times New Roman" w:cs="Times New Roman"/>
          <w:b/>
          <w:sz w:val="28"/>
          <w:szCs w:val="28"/>
          <w:lang w:eastAsia="ru-RU"/>
        </w:rPr>
      </w:pPr>
    </w:p>
    <w:p w14:paraId="03D5C62D">
      <w:pPr>
        <w:suppressAutoHyphens/>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sz w:val="24"/>
          <w:szCs w:val="24"/>
          <w:lang w:eastAsia="ru-RU"/>
        </w:rPr>
        <w:t>Загальна інформація про викладача. Контактна інформація.</w:t>
      </w:r>
    </w:p>
    <w:tbl>
      <w:tblPr>
        <w:tblStyle w:val="3"/>
        <w:tblpPr w:leftFromText="180" w:rightFromText="180" w:vertAnchor="text" w:horzAnchor="margin" w:tblpY="320"/>
        <w:tblOverlap w:val="never"/>
        <w:tblW w:w="5000" w:type="pct"/>
        <w:tblInd w:w="0" w:type="dxa"/>
        <w:tblLayout w:type="fixed"/>
        <w:tblCellMar>
          <w:top w:w="0" w:type="dxa"/>
          <w:left w:w="108" w:type="dxa"/>
          <w:bottom w:w="0" w:type="dxa"/>
          <w:right w:w="108" w:type="dxa"/>
        </w:tblCellMar>
      </w:tblPr>
      <w:tblGrid>
        <w:gridCol w:w="3294"/>
        <w:gridCol w:w="6877"/>
      </w:tblGrid>
      <w:tr w14:paraId="59F68F58">
        <w:tblPrEx>
          <w:tblCellMar>
            <w:top w:w="0" w:type="dxa"/>
            <w:left w:w="108" w:type="dxa"/>
            <w:bottom w:w="0" w:type="dxa"/>
            <w:right w:w="108" w:type="dxa"/>
          </w:tblCellMar>
        </w:tblPrEx>
        <w:trPr>
          <w:trHeight w:val="390" w:hRule="atLeast"/>
        </w:trPr>
        <w:tc>
          <w:tcPr>
            <w:tcW w:w="9345" w:type="dxa"/>
            <w:gridSpan w:val="2"/>
            <w:tcBorders>
              <w:top w:val="single" w:color="000000" w:sz="4" w:space="0"/>
              <w:left w:val="single" w:color="000000" w:sz="4" w:space="0"/>
              <w:bottom w:val="single" w:color="000000" w:sz="4" w:space="0"/>
              <w:right w:val="single" w:color="000000" w:sz="4" w:space="0"/>
            </w:tcBorders>
          </w:tcPr>
          <w:p w14:paraId="4B597DEB">
            <w:pPr>
              <w:suppressAutoHyphens/>
              <w:spacing w:after="0" w:line="240" w:lineRule="auto"/>
              <w:jc w:val="center"/>
              <w:rPr>
                <w:rFonts w:ascii="Times New Roman" w:hAnsi="Times New Roman" w:eastAsia="Times New Roman" w:cs="Times New Roman"/>
                <w:b/>
                <w:sz w:val="28"/>
                <w:szCs w:val="28"/>
                <w:lang w:val="ru-RU" w:eastAsia="ru-RU"/>
              </w:rPr>
            </w:pPr>
            <w:r>
              <w:rPr>
                <w:rFonts w:ascii="Times New Roman" w:hAnsi="Times New Roman" w:eastAsia="Times New Roman" w:cs="Times New Roman"/>
                <w:b/>
                <w:sz w:val="28"/>
                <w:szCs w:val="28"/>
                <w:lang w:val="ru-RU" w:eastAsia="ru-RU"/>
              </w:rPr>
              <w:t>Брюховецька Ірина Олександрі</w:t>
            </w:r>
            <w:bookmarkStart w:id="0" w:name="_GoBack"/>
            <w:bookmarkEnd w:id="0"/>
            <w:r>
              <w:rPr>
                <w:rFonts w:ascii="Times New Roman" w:hAnsi="Times New Roman" w:eastAsia="Times New Roman" w:cs="Times New Roman"/>
                <w:b/>
                <w:sz w:val="28"/>
                <w:szCs w:val="28"/>
                <w:lang w:val="ru-RU" w:eastAsia="ru-RU"/>
              </w:rPr>
              <w:t>вна</w:t>
            </w:r>
          </w:p>
        </w:tc>
      </w:tr>
      <w:tr w14:paraId="400978E0">
        <w:tblPrEx>
          <w:tblCellMar>
            <w:top w:w="0" w:type="dxa"/>
            <w:left w:w="108" w:type="dxa"/>
            <w:bottom w:w="0" w:type="dxa"/>
            <w:right w:w="108" w:type="dxa"/>
          </w:tblCellMar>
        </w:tblPrEx>
        <w:trPr>
          <w:trHeight w:val="478" w:hRule="atLeast"/>
        </w:trPr>
        <w:tc>
          <w:tcPr>
            <w:tcW w:w="3027" w:type="dxa"/>
            <w:tcBorders>
              <w:top w:val="single" w:color="000000" w:sz="4" w:space="0"/>
              <w:left w:val="single" w:color="000000" w:sz="4" w:space="0"/>
              <w:bottom w:val="single" w:color="000000" w:sz="4" w:space="0"/>
              <w:right w:val="single" w:color="000000" w:sz="4" w:space="0"/>
            </w:tcBorders>
          </w:tcPr>
          <w:p w14:paraId="0A9A5BF6">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Науковий ступінь</w:t>
            </w:r>
          </w:p>
        </w:tc>
        <w:tc>
          <w:tcPr>
            <w:tcW w:w="6318" w:type="dxa"/>
            <w:tcBorders>
              <w:top w:val="single" w:color="000000" w:sz="4" w:space="0"/>
              <w:left w:val="single" w:color="000000" w:sz="4" w:space="0"/>
              <w:bottom w:val="single" w:color="000000" w:sz="4" w:space="0"/>
              <w:right w:val="single" w:color="000000" w:sz="4" w:space="0"/>
            </w:tcBorders>
          </w:tcPr>
          <w:p w14:paraId="6F91B2CB">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Кандидат економічних наук</w:t>
            </w:r>
          </w:p>
        </w:tc>
      </w:tr>
      <w:tr w14:paraId="25A4609E">
        <w:tblPrEx>
          <w:tblCellMar>
            <w:top w:w="0" w:type="dxa"/>
            <w:left w:w="108" w:type="dxa"/>
            <w:bottom w:w="0" w:type="dxa"/>
            <w:right w:w="108" w:type="dxa"/>
          </w:tblCellMar>
        </w:tblPrEx>
        <w:trPr>
          <w:trHeight w:val="328" w:hRule="atLeast"/>
        </w:trPr>
        <w:tc>
          <w:tcPr>
            <w:tcW w:w="3027" w:type="dxa"/>
            <w:tcBorders>
              <w:left w:val="single" w:color="000000" w:sz="4" w:space="0"/>
              <w:bottom w:val="single" w:color="000000" w:sz="4" w:space="0"/>
              <w:right w:val="single" w:color="000000" w:sz="4" w:space="0"/>
            </w:tcBorders>
          </w:tcPr>
          <w:p w14:paraId="3C5DA760">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Вчене звання</w:t>
            </w:r>
          </w:p>
        </w:tc>
        <w:tc>
          <w:tcPr>
            <w:tcW w:w="6318" w:type="dxa"/>
            <w:tcBorders>
              <w:left w:val="single" w:color="000000" w:sz="4" w:space="0"/>
              <w:bottom w:val="single" w:color="000000" w:sz="4" w:space="0"/>
              <w:right w:val="single" w:color="000000" w:sz="4" w:space="0"/>
            </w:tcBorders>
          </w:tcPr>
          <w:p w14:paraId="32DFDF71">
            <w:pPr>
              <w:suppressAutoHyphens/>
              <w:snapToGri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Доцент</w:t>
            </w:r>
          </w:p>
        </w:tc>
      </w:tr>
      <w:tr w14:paraId="76E5F349">
        <w:tblPrEx>
          <w:tblCellMar>
            <w:top w:w="0" w:type="dxa"/>
            <w:left w:w="108" w:type="dxa"/>
            <w:bottom w:w="0" w:type="dxa"/>
            <w:right w:w="108" w:type="dxa"/>
          </w:tblCellMar>
        </w:tblPrEx>
        <w:trPr>
          <w:trHeight w:val="328" w:hRule="atLeast"/>
        </w:trPr>
        <w:tc>
          <w:tcPr>
            <w:tcW w:w="3027" w:type="dxa"/>
            <w:tcBorders>
              <w:top w:val="single" w:color="000000" w:sz="4" w:space="0"/>
              <w:left w:val="single" w:color="000000" w:sz="4" w:space="0"/>
              <w:bottom w:val="single" w:color="000000" w:sz="4" w:space="0"/>
              <w:right w:val="single" w:color="000000" w:sz="4" w:space="0"/>
            </w:tcBorders>
          </w:tcPr>
          <w:p w14:paraId="6D37A1EF">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4"/>
                <w:szCs w:val="24"/>
                <w:lang w:eastAsia="ru-RU"/>
              </w:rPr>
              <w:t>Посада</w:t>
            </w:r>
          </w:p>
        </w:tc>
        <w:tc>
          <w:tcPr>
            <w:tcW w:w="6318" w:type="dxa"/>
            <w:tcBorders>
              <w:top w:val="single" w:color="000000" w:sz="4" w:space="0"/>
              <w:left w:val="single" w:color="000000" w:sz="4" w:space="0"/>
              <w:bottom w:val="single" w:color="000000" w:sz="4" w:space="0"/>
              <w:right w:val="single" w:color="000000" w:sz="4" w:space="0"/>
            </w:tcBorders>
          </w:tcPr>
          <w:p w14:paraId="5657566A">
            <w:pPr>
              <w:suppressAutoHyphens/>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Доцент кафедри фінансів, банківської та страхової справи</w:t>
            </w:r>
          </w:p>
        </w:tc>
      </w:tr>
      <w:tr w14:paraId="4E9F8A00">
        <w:tblPrEx>
          <w:tblCellMar>
            <w:top w:w="0" w:type="dxa"/>
            <w:left w:w="108" w:type="dxa"/>
            <w:bottom w:w="0" w:type="dxa"/>
            <w:right w:w="108" w:type="dxa"/>
          </w:tblCellMar>
        </w:tblPrEx>
        <w:tc>
          <w:tcPr>
            <w:tcW w:w="3027" w:type="dxa"/>
            <w:tcBorders>
              <w:top w:val="single" w:color="000000" w:sz="4" w:space="0"/>
              <w:left w:val="single" w:color="000000" w:sz="4" w:space="0"/>
              <w:bottom w:val="single" w:color="000000" w:sz="4" w:space="0"/>
              <w:right w:val="single" w:color="000000" w:sz="4" w:space="0"/>
            </w:tcBorders>
          </w:tcPr>
          <w:p w14:paraId="09989B74">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Дисципліни, які викладає НПП</w:t>
            </w:r>
          </w:p>
        </w:tc>
        <w:tc>
          <w:tcPr>
            <w:tcW w:w="6318" w:type="dxa"/>
            <w:tcBorders>
              <w:top w:val="single" w:color="000000" w:sz="4" w:space="0"/>
              <w:left w:val="single" w:color="000000" w:sz="4" w:space="0"/>
              <w:bottom w:val="single" w:color="000000" w:sz="4" w:space="0"/>
              <w:right w:val="single" w:color="000000" w:sz="4" w:space="0"/>
            </w:tcBorders>
          </w:tcPr>
          <w:p w14:paraId="3949D548">
            <w:pPr>
              <w:suppressAutoHyphens/>
              <w:spacing w:after="0" w:line="240" w:lineRule="auto"/>
              <w:jc w:val="both"/>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Теорія фінансів, фінансовий менеджмент, ринок фінансових послуг, міжнародні фінанси, міжнародні фінансово-кредитні організації</w:t>
            </w:r>
          </w:p>
        </w:tc>
      </w:tr>
      <w:tr w14:paraId="30F99AAE">
        <w:tblPrEx>
          <w:tblCellMar>
            <w:top w:w="0" w:type="dxa"/>
            <w:left w:w="108" w:type="dxa"/>
            <w:bottom w:w="0" w:type="dxa"/>
            <w:right w:w="108" w:type="dxa"/>
          </w:tblCellMar>
        </w:tblPrEx>
        <w:tc>
          <w:tcPr>
            <w:tcW w:w="3027" w:type="dxa"/>
            <w:tcBorders>
              <w:top w:val="single" w:color="000000" w:sz="4" w:space="0"/>
              <w:left w:val="single" w:color="000000" w:sz="4" w:space="0"/>
              <w:bottom w:val="single" w:color="000000" w:sz="4" w:space="0"/>
              <w:right w:val="single" w:color="000000" w:sz="4" w:space="0"/>
            </w:tcBorders>
          </w:tcPr>
          <w:p w14:paraId="438E46D5">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Напрями наукових досліджень</w:t>
            </w:r>
          </w:p>
        </w:tc>
        <w:tc>
          <w:tcPr>
            <w:tcW w:w="6318" w:type="dxa"/>
            <w:tcBorders>
              <w:top w:val="single" w:color="000000" w:sz="4" w:space="0"/>
              <w:left w:val="single" w:color="000000" w:sz="4" w:space="0"/>
              <w:bottom w:val="single" w:color="000000" w:sz="4" w:space="0"/>
              <w:right w:val="single" w:color="000000" w:sz="4" w:space="0"/>
            </w:tcBorders>
          </w:tcPr>
          <w:p w14:paraId="75DBABED">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Фінанси, банківська справа, страхування, інновації</w:t>
            </w:r>
          </w:p>
        </w:tc>
      </w:tr>
      <w:tr w14:paraId="17E598D9">
        <w:tblPrEx>
          <w:tblCellMar>
            <w:top w:w="0" w:type="dxa"/>
            <w:left w:w="108" w:type="dxa"/>
            <w:bottom w:w="0" w:type="dxa"/>
            <w:right w:w="108" w:type="dxa"/>
          </w:tblCellMar>
        </w:tblPrEx>
        <w:tc>
          <w:tcPr>
            <w:tcW w:w="3027" w:type="dxa"/>
            <w:tcBorders>
              <w:top w:val="single" w:color="000000" w:sz="4" w:space="0"/>
              <w:left w:val="single" w:color="000000" w:sz="4" w:space="0"/>
              <w:bottom w:val="single" w:color="000000" w:sz="4" w:space="0"/>
              <w:right w:val="single" w:color="000000" w:sz="4" w:space="0"/>
            </w:tcBorders>
          </w:tcPr>
          <w:p w14:paraId="4701D401">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Посилання на реєстри ідентифікаторів для науковців</w:t>
            </w:r>
          </w:p>
        </w:tc>
        <w:tc>
          <w:tcPr>
            <w:tcW w:w="6318" w:type="dxa"/>
            <w:tcBorders>
              <w:top w:val="single" w:color="000000" w:sz="4" w:space="0"/>
              <w:left w:val="single" w:color="000000" w:sz="4" w:space="0"/>
              <w:bottom w:val="single" w:color="000000" w:sz="4" w:space="0"/>
              <w:right w:val="single" w:color="000000" w:sz="4" w:space="0"/>
            </w:tcBorders>
          </w:tcPr>
          <w:p w14:paraId="7BB0027A">
            <w:pPr>
              <w:suppressAutoHyphens/>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t xml:space="preserve"> </w:t>
            </w:r>
            <w:r>
              <w:rPr>
                <w:rFonts w:ascii="Segoe UI" w:hAnsi="Segoe UI" w:eastAsia="Times New Roman" w:cs="Segoe UI"/>
                <w:color w:val="FFFFFF"/>
                <w:sz w:val="24"/>
                <w:szCs w:val="24"/>
                <w:lang w:eastAsia="uk-UA"/>
              </w:rPr>
              <w:t xml:space="preserve"> </w:t>
            </w:r>
            <w:r>
              <w:rPr>
                <w:rFonts w:ascii="Times New Roman" w:hAnsi="Times New Roman" w:eastAsia="Times New Roman" w:cs="Times New Roman"/>
                <w:sz w:val="24"/>
                <w:szCs w:val="24"/>
                <w:lang w:eastAsia="ru-RU"/>
              </w:rPr>
              <w:t>https://orcid.org/0000-0002-1469-1485</w:t>
            </w:r>
          </w:p>
          <w:p w14:paraId="3C76BF9B">
            <w:pPr>
              <w:suppressAutoHyphen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u-RU" w:eastAsia="ru-RU"/>
              </w:rPr>
              <w:t>https</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scholar</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google</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com</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citations</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hl</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ru</w:t>
            </w:r>
            <w:r>
              <w:rPr>
                <w:rFonts w:ascii="Times New Roman" w:hAnsi="Times New Roman" w:eastAsia="Times New Roman" w:cs="Times New Roman"/>
                <w:sz w:val="24"/>
                <w:szCs w:val="24"/>
                <w:lang w:eastAsia="ru-RU"/>
              </w:rPr>
              <w:t>&amp;</w:t>
            </w:r>
            <w:r>
              <w:rPr>
                <w:rFonts w:ascii="Times New Roman" w:hAnsi="Times New Roman" w:eastAsia="Times New Roman" w:cs="Times New Roman"/>
                <w:sz w:val="24"/>
                <w:szCs w:val="24"/>
                <w:lang w:val="ru-RU" w:eastAsia="ru-RU"/>
              </w:rPr>
              <w:t>user</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ru-RU" w:eastAsia="ru-RU"/>
              </w:rPr>
              <w:t>NZvqAb</w:t>
            </w:r>
            <w:r>
              <w:rPr>
                <w:rFonts w:ascii="Times New Roman" w:hAnsi="Times New Roman" w:eastAsia="Times New Roman" w:cs="Times New Roman"/>
                <w:sz w:val="24"/>
                <w:szCs w:val="24"/>
                <w:lang w:eastAsia="ru-RU"/>
              </w:rPr>
              <w:t>0</w:t>
            </w:r>
            <w:r>
              <w:rPr>
                <w:rFonts w:ascii="Times New Roman" w:hAnsi="Times New Roman" w:eastAsia="Times New Roman" w:cs="Times New Roman"/>
                <w:sz w:val="24"/>
                <w:szCs w:val="24"/>
                <w:lang w:val="ru-RU" w:eastAsia="ru-RU"/>
              </w:rPr>
              <w:t>AAAAJ</w:t>
            </w:r>
          </w:p>
        </w:tc>
      </w:tr>
      <w:tr w14:paraId="0C4971B2">
        <w:tblPrEx>
          <w:tblCellMar>
            <w:top w:w="0" w:type="dxa"/>
            <w:left w:w="108" w:type="dxa"/>
            <w:bottom w:w="0" w:type="dxa"/>
            <w:right w:w="108" w:type="dxa"/>
          </w:tblCellMar>
        </w:tblPrEx>
        <w:tc>
          <w:tcPr>
            <w:tcW w:w="9345" w:type="dxa"/>
            <w:gridSpan w:val="2"/>
            <w:tcBorders>
              <w:top w:val="single" w:color="000000" w:sz="4" w:space="0"/>
              <w:left w:val="single" w:color="000000" w:sz="4" w:space="0"/>
              <w:bottom w:val="single" w:color="000000" w:sz="4" w:space="0"/>
              <w:right w:val="single" w:color="000000" w:sz="4" w:space="0"/>
            </w:tcBorders>
          </w:tcPr>
          <w:p w14:paraId="3C5B70CB">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Контактна інформація викладача:</w:t>
            </w:r>
          </w:p>
        </w:tc>
      </w:tr>
      <w:tr w14:paraId="29805BA1">
        <w:tblPrEx>
          <w:tblCellMar>
            <w:top w:w="0" w:type="dxa"/>
            <w:left w:w="108" w:type="dxa"/>
            <w:bottom w:w="0" w:type="dxa"/>
            <w:right w:w="108" w:type="dxa"/>
          </w:tblCellMar>
        </w:tblPrEx>
        <w:trPr>
          <w:trHeight w:val="376" w:hRule="atLeast"/>
        </w:trPr>
        <w:tc>
          <w:tcPr>
            <w:tcW w:w="3027" w:type="dxa"/>
            <w:tcBorders>
              <w:top w:val="single" w:color="000000" w:sz="4" w:space="0"/>
              <w:left w:val="single" w:color="000000" w:sz="4" w:space="0"/>
              <w:bottom w:val="single" w:color="000000" w:sz="4" w:space="0"/>
              <w:right w:val="single" w:color="000000" w:sz="4" w:space="0"/>
            </w:tcBorders>
          </w:tcPr>
          <w:p w14:paraId="318BC895">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E-mail:</w:t>
            </w:r>
          </w:p>
        </w:tc>
        <w:tc>
          <w:tcPr>
            <w:tcW w:w="6318" w:type="dxa"/>
            <w:tcBorders>
              <w:top w:val="single" w:color="000000" w:sz="4" w:space="0"/>
              <w:left w:val="single" w:color="000000" w:sz="4" w:space="0"/>
              <w:bottom w:val="single" w:color="000000" w:sz="4" w:space="0"/>
              <w:right w:val="single" w:color="000000" w:sz="4" w:space="0"/>
            </w:tcBorders>
          </w:tcPr>
          <w:p w14:paraId="7DE57696">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IBriukhovetska@maup.edu.ua</w:t>
            </w:r>
          </w:p>
        </w:tc>
      </w:tr>
      <w:tr w14:paraId="3B163139">
        <w:tblPrEx>
          <w:tblCellMar>
            <w:top w:w="0" w:type="dxa"/>
            <w:left w:w="108" w:type="dxa"/>
            <w:bottom w:w="0" w:type="dxa"/>
            <w:right w:w="108" w:type="dxa"/>
          </w:tblCellMar>
        </w:tblPrEx>
        <w:trPr>
          <w:trHeight w:val="320" w:hRule="atLeast"/>
        </w:trPr>
        <w:tc>
          <w:tcPr>
            <w:tcW w:w="3027" w:type="dxa"/>
            <w:tcBorders>
              <w:top w:val="single" w:color="000000" w:sz="4" w:space="0"/>
              <w:left w:val="single" w:color="000000" w:sz="4" w:space="0"/>
              <w:bottom w:val="single" w:color="000000" w:sz="4" w:space="0"/>
              <w:right w:val="single" w:color="000000" w:sz="4" w:space="0"/>
            </w:tcBorders>
          </w:tcPr>
          <w:p w14:paraId="661EE931">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Контактний тел.</w:t>
            </w:r>
          </w:p>
        </w:tc>
        <w:tc>
          <w:tcPr>
            <w:tcW w:w="6318" w:type="dxa"/>
            <w:tcBorders>
              <w:top w:val="single" w:color="000000" w:sz="4" w:space="0"/>
              <w:left w:val="single" w:color="000000" w:sz="4" w:space="0"/>
              <w:bottom w:val="single" w:color="000000" w:sz="4" w:space="0"/>
              <w:right w:val="single" w:color="000000" w:sz="4" w:space="0"/>
            </w:tcBorders>
          </w:tcPr>
          <w:p w14:paraId="1DABB5DB">
            <w:pPr>
              <w:suppressAutoHyphens/>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+38 098 0808045</w:t>
            </w:r>
          </w:p>
        </w:tc>
      </w:tr>
      <w:tr w14:paraId="5B1C5C5E">
        <w:tblPrEx>
          <w:tblCellMar>
            <w:top w:w="0" w:type="dxa"/>
            <w:left w:w="108" w:type="dxa"/>
            <w:bottom w:w="0" w:type="dxa"/>
            <w:right w:w="108" w:type="dxa"/>
          </w:tblCellMar>
        </w:tblPrEx>
        <w:tc>
          <w:tcPr>
            <w:tcW w:w="3027" w:type="dxa"/>
            <w:tcBorders>
              <w:top w:val="single" w:color="000000" w:sz="4" w:space="0"/>
              <w:left w:val="single" w:color="000000" w:sz="4" w:space="0"/>
              <w:bottom w:val="single" w:color="000000" w:sz="4" w:space="0"/>
              <w:right w:val="single" w:color="000000" w:sz="4" w:space="0"/>
            </w:tcBorders>
          </w:tcPr>
          <w:p w14:paraId="33806FFE">
            <w:pPr>
              <w:suppressAutoHyphens/>
              <w:spacing w:after="0" w:line="240" w:lineRule="auto"/>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Портфоліо викладача на сайті кафедри / Інституту / Академії</w:t>
            </w:r>
          </w:p>
        </w:tc>
        <w:tc>
          <w:tcPr>
            <w:tcW w:w="6318" w:type="dxa"/>
            <w:tcBorders>
              <w:top w:val="single" w:color="000000" w:sz="4" w:space="0"/>
              <w:left w:val="single" w:color="000000" w:sz="4" w:space="0"/>
              <w:bottom w:val="single" w:color="000000" w:sz="4" w:space="0"/>
              <w:right w:val="single" w:color="000000" w:sz="4" w:space="0"/>
            </w:tcBorders>
          </w:tcPr>
          <w:p w14:paraId="53B3A601">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https://maup.com.ua/ua/pro-akademiyu/instituti/institut-ekonomiki/kafedra-bank-strahovoi-spravi/bryuhovecka-irina-oleksandrivna.html</w:t>
            </w:r>
          </w:p>
        </w:tc>
      </w:tr>
    </w:tbl>
    <w:p w14:paraId="08F7A3F6"/>
    <w:p w14:paraId="17A0C3EB"/>
    <w:p w14:paraId="142FB323"/>
    <w:p w14:paraId="7E81E0DC"/>
    <w:p w14:paraId="2FEE8BAB"/>
    <w:p w14:paraId="4EFBB5CC"/>
    <w:p w14:paraId="544946FD"/>
    <w:p w14:paraId="78B4C8F1">
      <w:pPr>
        <w:jc w:val="both"/>
        <w:rPr>
          <w:rFonts w:ascii="Times New Roman" w:hAnsi="Times New Roman" w:cs="Times New Roman"/>
          <w:sz w:val="24"/>
          <w:szCs w:val="24"/>
        </w:rPr>
      </w:pPr>
      <w:r>
        <w:rPr>
          <w:rFonts w:ascii="Times New Roman" w:hAnsi="Times New Roman" w:cs="Times New Roman"/>
          <w:b/>
          <w:sz w:val="24"/>
          <w:szCs w:val="24"/>
        </w:rPr>
        <w:t>Анотація курсу. Дисципліна «Біржова діяльність»</w:t>
      </w:r>
      <w:r>
        <w:rPr>
          <w:rFonts w:ascii="Times New Roman" w:hAnsi="Times New Roman" w:cs="Times New Roman"/>
          <w:sz w:val="24"/>
          <w:szCs w:val="24"/>
        </w:rPr>
        <w:t xml:space="preserve"> спрямована на формування у здобувачів освіти системних знань про сутність, функції та механізми функціонування бірж як важливого елемента ринкової інфраструктури. Курс розкриває роль біржової діяльності у розвитку фінансових і товарних ринків, забезпеченні прозорості ціноутворення, концентрації попиту й пропозиції та мінімізації комерційних ризиків. У процесі вивчення дисципліни розглядаються організаційні та правові засади діяльності товарних, фондових і валютних бірж, порядок проведення біржових торгів, види біржових операцій, особливості укладання та виконання біржових угод. Значна увага приділяється біржовим інструментам, посередникам біржового ринку, механізмам котирування цін, клірингу та розрахунків. Вивчення курсу забезпечує набуття практичних навичок аналізу біржової кон’юнктури, роботи з біржовою інформацією, оцінювання ринкових ризиків та застосування інструментів біржової торгівлі у професійній діяльності.</w:t>
      </w:r>
    </w:p>
    <w:p w14:paraId="6051E80E">
      <w:pPr>
        <w:jc w:val="both"/>
        <w:rPr>
          <w:rFonts w:ascii="Times New Roman" w:hAnsi="Times New Roman" w:cs="Times New Roman"/>
          <w:sz w:val="24"/>
          <w:szCs w:val="24"/>
        </w:rPr>
      </w:pPr>
      <w:r>
        <w:rPr>
          <w:rFonts w:ascii="Times New Roman" w:hAnsi="Times New Roman" w:cs="Times New Roman"/>
          <w:b/>
          <w:bCs/>
          <w:sz w:val="24"/>
          <w:szCs w:val="24"/>
        </w:rPr>
        <w:t>Предметом навчальної дисципліни «Біржова діяльність» є</w:t>
      </w:r>
      <w:r>
        <w:rPr>
          <w:rFonts w:ascii="Times New Roman" w:hAnsi="Times New Roman" w:cs="Times New Roman"/>
          <w:sz w:val="24"/>
          <w:szCs w:val="24"/>
        </w:rPr>
        <w:t xml:space="preserve"> система економічних відносин і організаційно-правових механізмів, що виникають у процесі функціонування біржового ринку, пов’язаних з організацією та проведенням біржових торгів, укладанням і виконанням біржових угод, формуванням біржових цін та обігом біржових товарів і фінансових інструментів.</w:t>
      </w:r>
    </w:p>
    <w:p w14:paraId="77D1D29E">
      <w:pPr>
        <w:jc w:val="both"/>
        <w:rPr>
          <w:rFonts w:ascii="Times New Roman" w:hAnsi="Times New Roman" w:cs="Times New Roman"/>
          <w:sz w:val="24"/>
          <w:szCs w:val="24"/>
        </w:rPr>
      </w:pPr>
      <w:r>
        <w:rPr>
          <w:rFonts w:ascii="Times New Roman" w:hAnsi="Times New Roman" w:cs="Times New Roman"/>
          <w:b/>
          <w:bCs/>
          <w:sz w:val="24"/>
          <w:szCs w:val="24"/>
        </w:rPr>
        <w:t>Завданнями навчальної дисципліни є</w:t>
      </w:r>
      <w:r>
        <w:rPr>
          <w:rFonts w:ascii="Times New Roman" w:hAnsi="Times New Roman" w:cs="Times New Roman"/>
          <w:sz w:val="24"/>
          <w:szCs w:val="24"/>
        </w:rPr>
        <w:t xml:space="preserve"> формування у здобувачів освіти цілісного уявлення про біржову діяльність та її роль у ринковій економіці, засвоєння організаційно-правових основ функціонування бірж, вивчення механізмів проведення біржових торгів і укладання біржових угод, набуття практичних навичок аналізу біржової кон’юнктури, котирування цін, роботи з біржовою інформацією та застосування біржових інструментів у професійній діяльності.</w:t>
      </w:r>
    </w:p>
    <w:p w14:paraId="15E18BB4">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Пререквізити навчальної дисципліни. </w:t>
      </w:r>
      <w:r>
        <w:rPr>
          <w:rFonts w:ascii="Times New Roman" w:hAnsi="Times New Roman" w:cs="Times New Roman"/>
          <w:sz w:val="24"/>
          <w:szCs w:val="24"/>
        </w:rPr>
        <w:t xml:space="preserve">Вивчення  навчальної дисципліни </w:t>
      </w:r>
      <w:r>
        <w:rPr>
          <w:rFonts w:ascii="Times New Roman" w:hAnsi="Times New Roman" w:cs="Times New Roman"/>
          <w:b/>
          <w:bCs/>
          <w:sz w:val="24"/>
          <w:szCs w:val="24"/>
        </w:rPr>
        <w:t>«Біржова діяльність»</w:t>
      </w:r>
      <w:r>
        <w:rPr>
          <w:rFonts w:ascii="Times New Roman" w:hAnsi="Times New Roman" w:cs="Times New Roman"/>
          <w:sz w:val="24"/>
          <w:szCs w:val="24"/>
        </w:rPr>
        <w:t xml:space="preserve"> базується на знаннях та уміннях, отриманих здобувачами освіти на рівні бакалаврату. А саме: вища математика, статистика, теорія ймовірностей, мікроекономіка, макроекономіка, економіка підприємства, бізнес-аналітика.</w:t>
      </w:r>
    </w:p>
    <w:p w14:paraId="2B3B5BED">
      <w:pPr>
        <w:numPr>
          <w:ilvl w:val="0"/>
          <w:numId w:val="1"/>
        </w:numPr>
        <w:jc w:val="both"/>
        <w:rPr>
          <w:rFonts w:ascii="Times New Roman" w:hAnsi="Times New Roman" w:cs="Times New Roman"/>
          <w:sz w:val="24"/>
          <w:szCs w:val="24"/>
        </w:rPr>
      </w:pPr>
      <w:r>
        <w:rPr>
          <w:rFonts w:ascii="Times New Roman" w:hAnsi="Times New Roman" w:cs="Times New Roman"/>
          <w:b/>
          <w:sz w:val="24"/>
          <w:szCs w:val="24"/>
        </w:rPr>
        <w:t>Постреквізити навчальної дисципліни.</w:t>
      </w:r>
      <w:r>
        <w:rPr>
          <w:rFonts w:ascii="Times New Roman" w:hAnsi="Times New Roman" w:cs="Times New Roman"/>
          <w:sz w:val="24"/>
          <w:szCs w:val="24"/>
        </w:rPr>
        <w:t xml:space="preserve">   Знання та уміння, отримані студентами в процесі вивчення навчальної дисципліни </w:t>
      </w:r>
      <w:r>
        <w:rPr>
          <w:rFonts w:ascii="Times New Roman" w:hAnsi="Times New Roman" w:cs="Times New Roman"/>
          <w:b/>
          <w:sz w:val="24"/>
          <w:szCs w:val="24"/>
        </w:rPr>
        <w:t>«Біржова діяльність»</w:t>
      </w:r>
      <w:r>
        <w:rPr>
          <w:rFonts w:ascii="Times New Roman" w:hAnsi="Times New Roman" w:cs="Times New Roman"/>
          <w:sz w:val="24"/>
          <w:szCs w:val="24"/>
        </w:rPr>
        <w:t>, сприяють успішному вивченню здобувачами вищої освіти цілої низки інших навчальних дисциплін, спрямованих на формування професійних знань і умінь: проєктний менеджмент, управління бізнесом, ризик-менеджмент, управління змінами.</w:t>
      </w:r>
    </w:p>
    <w:p w14:paraId="13230C3E">
      <w:pPr>
        <w:tabs>
          <w:tab w:val="left" w:pos="0"/>
        </w:tabs>
        <w:jc w:val="both"/>
        <w:rPr>
          <w:rFonts w:ascii="Times New Roman" w:hAnsi="Times New Roman" w:cs="Times New Roman"/>
          <w:sz w:val="24"/>
          <w:szCs w:val="24"/>
        </w:rPr>
      </w:pPr>
    </w:p>
    <w:p w14:paraId="60193F8A">
      <w:pPr>
        <w:tabs>
          <w:tab w:val="left" w:pos="0"/>
        </w:tabs>
        <w:jc w:val="both"/>
        <w:rPr>
          <w:rFonts w:ascii="Times New Roman" w:hAnsi="Times New Roman" w:cs="Times New Roman"/>
          <w:sz w:val="24"/>
          <w:szCs w:val="24"/>
        </w:rPr>
      </w:pPr>
    </w:p>
    <w:p w14:paraId="6ED30DD0">
      <w:pPr>
        <w:tabs>
          <w:tab w:val="left" w:pos="0"/>
        </w:tabs>
        <w:jc w:val="both"/>
        <w:rPr>
          <w:rFonts w:ascii="Times New Roman" w:hAnsi="Times New Roman" w:cs="Times New Roman"/>
          <w:sz w:val="24"/>
          <w:szCs w:val="24"/>
        </w:rPr>
      </w:pPr>
    </w:p>
    <w:p w14:paraId="64D3CFA9">
      <w:pPr>
        <w:tabs>
          <w:tab w:val="left" w:pos="0"/>
        </w:tabs>
        <w:jc w:val="both"/>
        <w:rPr>
          <w:rFonts w:ascii="Times New Roman" w:hAnsi="Times New Roman" w:cs="Times New Roman"/>
          <w:sz w:val="24"/>
          <w:szCs w:val="24"/>
        </w:rPr>
      </w:pPr>
    </w:p>
    <w:p w14:paraId="566BDC6E">
      <w:pPr>
        <w:tabs>
          <w:tab w:val="left" w:pos="0"/>
        </w:tabs>
        <w:jc w:val="both"/>
        <w:rPr>
          <w:rFonts w:ascii="Times New Roman" w:hAnsi="Times New Roman" w:cs="Times New Roman"/>
          <w:sz w:val="24"/>
          <w:szCs w:val="24"/>
        </w:rPr>
      </w:pPr>
    </w:p>
    <w:p w14:paraId="31ED8F10">
      <w:pPr>
        <w:tabs>
          <w:tab w:val="left" w:pos="0"/>
        </w:tabs>
        <w:jc w:val="both"/>
        <w:rPr>
          <w:rFonts w:ascii="Times New Roman" w:hAnsi="Times New Roman" w:cs="Times New Roman"/>
          <w:sz w:val="24"/>
          <w:szCs w:val="24"/>
        </w:rPr>
      </w:pPr>
    </w:p>
    <w:p w14:paraId="4AF665FC">
      <w:pPr>
        <w:tabs>
          <w:tab w:val="left" w:pos="0"/>
        </w:tabs>
        <w:jc w:val="both"/>
        <w:rPr>
          <w:rFonts w:ascii="Times New Roman" w:hAnsi="Times New Roman" w:cs="Times New Roman"/>
          <w:sz w:val="24"/>
          <w:szCs w:val="24"/>
        </w:rPr>
      </w:pPr>
    </w:p>
    <w:p w14:paraId="24BEF7F8">
      <w:pPr>
        <w:tabs>
          <w:tab w:val="left" w:pos="0"/>
        </w:tabs>
        <w:jc w:val="both"/>
        <w:rPr>
          <w:rFonts w:ascii="Times New Roman" w:hAnsi="Times New Roman" w:cs="Times New Roman"/>
          <w:sz w:val="24"/>
          <w:szCs w:val="24"/>
        </w:rPr>
      </w:pPr>
    </w:p>
    <w:p w14:paraId="78387C4C">
      <w:pPr>
        <w:tabs>
          <w:tab w:val="left" w:pos="0"/>
        </w:tabs>
        <w:jc w:val="both"/>
        <w:rPr>
          <w:rFonts w:ascii="Times New Roman" w:hAnsi="Times New Roman" w:cs="Times New Roman"/>
          <w:sz w:val="24"/>
          <w:szCs w:val="24"/>
        </w:rPr>
      </w:pPr>
    </w:p>
    <w:p w14:paraId="358C505C">
      <w:pPr>
        <w:pageBreakBefore/>
        <w:suppressAutoHyphen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Зміст навчальної дисципліни (денна форма навчання)</w:t>
      </w:r>
    </w:p>
    <w:p w14:paraId="2111D101">
      <w:pPr>
        <w:suppressAutoHyphens/>
        <w:spacing w:after="0" w:line="240" w:lineRule="auto"/>
        <w:ind w:firstLine="450"/>
        <w:jc w:val="both"/>
        <w:rPr>
          <w:rFonts w:ascii="Times New Roman" w:hAnsi="Times New Roman" w:eastAsia="Times New Roman" w:cs="Times New Roman"/>
          <w:sz w:val="24"/>
          <w:szCs w:val="24"/>
          <w:lang w:eastAsia="ru-RU"/>
        </w:rPr>
      </w:pPr>
    </w:p>
    <w:tbl>
      <w:tblPr>
        <w:tblStyle w:val="3"/>
        <w:tblW w:w="5000" w:type="pct"/>
        <w:tblInd w:w="55" w:type="dxa"/>
        <w:tblLayout w:type="fixed"/>
        <w:tblCellMar>
          <w:top w:w="55" w:type="dxa"/>
          <w:left w:w="55" w:type="dxa"/>
          <w:bottom w:w="55" w:type="dxa"/>
          <w:right w:w="55" w:type="dxa"/>
        </w:tblCellMar>
      </w:tblPr>
      <w:tblGrid>
        <w:gridCol w:w="1116"/>
        <w:gridCol w:w="5526"/>
        <w:gridCol w:w="3423"/>
      </w:tblGrid>
      <w:tr w14:paraId="2E9A6426">
        <w:tblPrEx>
          <w:tblCellMar>
            <w:top w:w="55" w:type="dxa"/>
            <w:left w:w="55" w:type="dxa"/>
            <w:bottom w:w="55" w:type="dxa"/>
            <w:right w:w="55" w:type="dxa"/>
          </w:tblCellMar>
        </w:tblPrEx>
        <w:trPr>
          <w:trHeight w:val="1896" w:hRule="atLeast"/>
        </w:trPr>
        <w:tc>
          <w:tcPr>
            <w:tcW w:w="1036" w:type="dxa"/>
            <w:tcBorders>
              <w:top w:val="single" w:color="000000" w:sz="4" w:space="0"/>
              <w:left w:val="single" w:color="000000" w:sz="4" w:space="0"/>
              <w:bottom w:val="single" w:color="000000" w:sz="4" w:space="0"/>
            </w:tcBorders>
          </w:tcPr>
          <w:p w14:paraId="0652D2E3">
            <w:pPr>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w:t>
            </w:r>
          </w:p>
        </w:tc>
        <w:tc>
          <w:tcPr>
            <w:tcW w:w="5131" w:type="dxa"/>
            <w:tcBorders>
              <w:top w:val="single" w:color="000000" w:sz="4" w:space="0"/>
              <w:left w:val="single" w:color="000000" w:sz="4" w:space="0"/>
              <w:bottom w:val="single" w:color="000000" w:sz="4" w:space="0"/>
            </w:tcBorders>
          </w:tcPr>
          <w:p w14:paraId="5C3D3A38">
            <w:pPr>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Назва теми</w:t>
            </w:r>
          </w:p>
        </w:tc>
        <w:tc>
          <w:tcPr>
            <w:tcW w:w="3178" w:type="dxa"/>
            <w:tcBorders>
              <w:top w:val="single" w:color="000000" w:sz="4" w:space="0"/>
              <w:left w:val="single" w:color="000000" w:sz="4" w:space="0"/>
              <w:bottom w:val="single" w:color="000000" w:sz="4" w:space="0"/>
              <w:right w:val="single" w:color="000000" w:sz="4" w:space="0"/>
            </w:tcBorders>
          </w:tcPr>
          <w:p w14:paraId="0191A82E">
            <w:pPr>
              <w:keepNext/>
              <w:tabs>
                <w:tab w:val="center" w:pos="4153"/>
                <w:tab w:val="center" w:pos="4677"/>
                <w:tab w:val="right" w:pos="8306"/>
                <w:tab w:val="right" w:pos="9355"/>
              </w:tabs>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Методи навчання/методи оцінювання</w:t>
            </w:r>
          </w:p>
        </w:tc>
      </w:tr>
      <w:tr w14:paraId="5EF54B34">
        <w:tblPrEx>
          <w:tblCellMar>
            <w:top w:w="55" w:type="dxa"/>
            <w:left w:w="55" w:type="dxa"/>
            <w:bottom w:w="55" w:type="dxa"/>
            <w:right w:w="55" w:type="dxa"/>
          </w:tblCellMar>
        </w:tblPrEx>
        <w:tc>
          <w:tcPr>
            <w:tcW w:w="6167" w:type="dxa"/>
            <w:gridSpan w:val="2"/>
            <w:tcBorders>
              <w:left w:val="single" w:color="000000" w:sz="4" w:space="0"/>
              <w:bottom w:val="single" w:color="000000" w:sz="4" w:space="0"/>
            </w:tcBorders>
          </w:tcPr>
          <w:p w14:paraId="63FD69EF">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ЗМІСТОВИЙ МОДУЛЬ 1. ВИНИКНЕННЯ ТА РОЗВИТОК БІРЖОВОЇ ДІЯЛЬНОСТІ</w:t>
            </w:r>
          </w:p>
        </w:tc>
        <w:tc>
          <w:tcPr>
            <w:tcW w:w="3178" w:type="dxa"/>
            <w:vMerge w:val="restart"/>
            <w:tcBorders>
              <w:left w:val="single" w:color="000000" w:sz="4" w:space="0"/>
              <w:right w:val="single" w:color="000000" w:sz="4" w:space="0"/>
            </w:tcBorders>
          </w:tcPr>
          <w:p w14:paraId="5EEB7637">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
                <w:bCs/>
                <w:sz w:val="20"/>
                <w:szCs w:val="20"/>
                <w:lang w:eastAsia="ru-RU"/>
              </w:rPr>
              <w:t>Методи навчання:</w:t>
            </w:r>
            <w:r>
              <w:rPr>
                <w:rFonts w:ascii="Times New Roman" w:hAnsi="Times New Roman" w:eastAsia="Times New Roman" w:cs="Times New Roman"/>
                <w:bCs/>
                <w:sz w:val="20"/>
                <w:szCs w:val="20"/>
                <w:lang w:eastAsia="ru-RU"/>
              </w:rPr>
              <w:t xml:space="preserve"> словесні (навчальна лекція; бесіда; навчальна дискусія); </w:t>
            </w:r>
          </w:p>
          <w:p w14:paraId="52C514B0">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індуктивний метод; дедуктивний метод; </w:t>
            </w:r>
          </w:p>
          <w:p w14:paraId="3B2E14A9">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аналітичний метод; синтетичний метод; </w:t>
            </w:r>
          </w:p>
          <w:p w14:paraId="14F7F16F">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практичний (робота з економічними моделями, статистичними даними, графіками); </w:t>
            </w:r>
          </w:p>
          <w:p w14:paraId="7C627C1B">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пояснювально-ілюстративний; репродуктивний; </w:t>
            </w:r>
          </w:p>
          <w:p w14:paraId="782F0F67">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метод проблемного викладу; </w:t>
            </w:r>
          </w:p>
          <w:p w14:paraId="682E8E95">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частково-пошуковий; </w:t>
            </w:r>
          </w:p>
          <w:p w14:paraId="0A86536D">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дослідницький; </w:t>
            </w:r>
          </w:p>
          <w:p w14:paraId="1F40606C">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інтерактивні методи (аналіз економічних ситуацій; дискусії, дебати; мозковий штурм; ситуативне моделювання; відпрацювання навичок моделювання); </w:t>
            </w:r>
          </w:p>
          <w:p w14:paraId="46523FFF">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кейс-метод (аналіз реальних економічних ситуацій, пошук проблем, пропозиція рішень, побудова моделей); </w:t>
            </w:r>
          </w:p>
          <w:p w14:paraId="43DCE1BF">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моделювання професійної діяльності (побудова економічних моделей, прогнозування, сценарне моделювання).</w:t>
            </w:r>
          </w:p>
          <w:p w14:paraId="121870CB">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p>
          <w:p w14:paraId="2F0152B8">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
                <w:bCs/>
                <w:sz w:val="20"/>
                <w:szCs w:val="20"/>
                <w:lang w:eastAsia="ru-RU"/>
              </w:rPr>
              <w:t>Методи оцінювання:</w:t>
            </w:r>
            <w:r>
              <w:rPr>
                <w:rFonts w:ascii="Times New Roman" w:hAnsi="Times New Roman" w:eastAsia="Times New Roman" w:cs="Times New Roman"/>
                <w:bCs/>
                <w:sz w:val="20"/>
                <w:szCs w:val="20"/>
                <w:lang w:eastAsia="ru-RU"/>
              </w:rPr>
              <w:t xml:space="preserve"> усний контроль (усне опитування, оцінювання участі у дискусіях, інших інтерактивних методах навчання); письмовий контроль (контрольні, самостійні роботи, аналітичні завдання, реферати); </w:t>
            </w:r>
          </w:p>
          <w:p w14:paraId="4E35DF31">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тестовий контроль (тести закритої форми: тест-альтернатива, тест-відповідність, завдання на аналіз даних і моделей); метод самоконтролю та самооцінки; </w:t>
            </w:r>
          </w:p>
          <w:p w14:paraId="68FA28C7">
            <w:pPr>
              <w:suppressAutoHyphens/>
              <w:snapToGrid w:val="0"/>
              <w:spacing w:after="0" w:line="240" w:lineRule="auto"/>
              <w:ind w:left="57" w:right="5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оцінювання кейс-завдань; </w:t>
            </w:r>
          </w:p>
          <w:p w14:paraId="2DC834D4">
            <w:pPr>
              <w:suppressAutoHyphens/>
              <w:snapToGrid w:val="0"/>
              <w:spacing w:after="0" w:line="240" w:lineRule="auto"/>
              <w:ind w:left="57" w:right="57"/>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оцінювання проєктних та лабораторних робіт (моделювання економічних процесів, прогнозування).</w:t>
            </w:r>
          </w:p>
        </w:tc>
      </w:tr>
      <w:tr w14:paraId="509E35DB">
        <w:tblPrEx>
          <w:tblCellMar>
            <w:top w:w="55" w:type="dxa"/>
            <w:left w:w="55" w:type="dxa"/>
            <w:bottom w:w="55" w:type="dxa"/>
            <w:right w:w="55" w:type="dxa"/>
          </w:tblCellMar>
        </w:tblPrEx>
        <w:tc>
          <w:tcPr>
            <w:tcW w:w="1036" w:type="dxa"/>
            <w:tcBorders>
              <w:left w:val="single" w:color="000000" w:sz="4" w:space="0"/>
              <w:bottom w:val="single" w:color="000000" w:sz="4" w:space="0"/>
            </w:tcBorders>
          </w:tcPr>
          <w:p w14:paraId="471C4A15">
            <w:pPr>
              <w:suppressAutoHyphens/>
              <w:spacing w:after="0" w:line="240" w:lineRule="auto"/>
              <w:ind w:left="57" w:right="57"/>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1.</w:t>
            </w:r>
          </w:p>
        </w:tc>
        <w:tc>
          <w:tcPr>
            <w:tcW w:w="5131" w:type="dxa"/>
            <w:tcBorders>
              <w:left w:val="single" w:color="000000" w:sz="4" w:space="0"/>
              <w:bottom w:val="single" w:color="000000" w:sz="4" w:space="0"/>
            </w:tcBorders>
          </w:tcPr>
          <w:p w14:paraId="002B1275">
            <w:pPr>
              <w:suppressAutoHyphens/>
              <w:snapToGrid w:val="0"/>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Теоретичні засади біржової діяльності</w:t>
            </w:r>
          </w:p>
        </w:tc>
        <w:tc>
          <w:tcPr>
            <w:tcW w:w="3178" w:type="dxa"/>
            <w:vMerge w:val="continue"/>
            <w:tcBorders>
              <w:left w:val="single" w:color="000000" w:sz="4" w:space="0"/>
              <w:right w:val="single" w:color="000000" w:sz="4" w:space="0"/>
            </w:tcBorders>
          </w:tcPr>
          <w:p w14:paraId="2C851DF3">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4ADFE8C3">
        <w:tblPrEx>
          <w:tblCellMar>
            <w:top w:w="55" w:type="dxa"/>
            <w:left w:w="55" w:type="dxa"/>
            <w:bottom w:w="55" w:type="dxa"/>
            <w:right w:w="55" w:type="dxa"/>
          </w:tblCellMar>
        </w:tblPrEx>
        <w:tc>
          <w:tcPr>
            <w:tcW w:w="1036" w:type="dxa"/>
            <w:tcBorders>
              <w:left w:val="single" w:color="000000" w:sz="4" w:space="0"/>
              <w:bottom w:val="single" w:color="000000" w:sz="4" w:space="0"/>
            </w:tcBorders>
          </w:tcPr>
          <w:p w14:paraId="0DCCE34D">
            <w:pPr>
              <w:suppressAutoHyphens/>
              <w:spacing w:after="0" w:line="240" w:lineRule="auto"/>
              <w:ind w:left="57" w:right="57"/>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2.</w:t>
            </w:r>
          </w:p>
        </w:tc>
        <w:tc>
          <w:tcPr>
            <w:tcW w:w="5131" w:type="dxa"/>
            <w:tcBorders>
              <w:left w:val="single" w:color="000000" w:sz="4" w:space="0"/>
              <w:bottom w:val="single" w:color="000000" w:sz="4" w:space="0"/>
            </w:tcBorders>
          </w:tcPr>
          <w:p w14:paraId="1AC8F9B7">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Тенденції світової біржової діяльності</w:t>
            </w:r>
          </w:p>
        </w:tc>
        <w:tc>
          <w:tcPr>
            <w:tcW w:w="3178" w:type="dxa"/>
            <w:vMerge w:val="continue"/>
            <w:tcBorders>
              <w:left w:val="single" w:color="000000" w:sz="4" w:space="0"/>
              <w:right w:val="single" w:color="000000" w:sz="4" w:space="0"/>
            </w:tcBorders>
          </w:tcPr>
          <w:p w14:paraId="05C64590">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119ACBE4">
        <w:tblPrEx>
          <w:tblCellMar>
            <w:top w:w="55" w:type="dxa"/>
            <w:left w:w="55" w:type="dxa"/>
            <w:bottom w:w="55" w:type="dxa"/>
            <w:right w:w="55" w:type="dxa"/>
          </w:tblCellMar>
        </w:tblPrEx>
        <w:tc>
          <w:tcPr>
            <w:tcW w:w="1036" w:type="dxa"/>
            <w:tcBorders>
              <w:left w:val="single" w:color="000000" w:sz="4" w:space="0"/>
              <w:bottom w:val="single" w:color="000000" w:sz="4" w:space="0"/>
            </w:tcBorders>
          </w:tcPr>
          <w:p w14:paraId="1C56C209">
            <w:pPr>
              <w:suppressAutoHyphens/>
              <w:spacing w:after="0" w:line="240" w:lineRule="auto"/>
              <w:ind w:left="57" w:right="57"/>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3.</w:t>
            </w:r>
          </w:p>
        </w:tc>
        <w:tc>
          <w:tcPr>
            <w:tcW w:w="5131" w:type="dxa"/>
            <w:tcBorders>
              <w:left w:val="single" w:color="000000" w:sz="4" w:space="0"/>
              <w:bottom w:val="single" w:color="000000" w:sz="4" w:space="0"/>
            </w:tcBorders>
          </w:tcPr>
          <w:p w14:paraId="262603F0">
            <w:pPr>
              <w:suppressAutoHyphens/>
              <w:snapToGrid w:val="0"/>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Біржова діяльність в Україні</w:t>
            </w:r>
          </w:p>
        </w:tc>
        <w:tc>
          <w:tcPr>
            <w:tcW w:w="3178" w:type="dxa"/>
            <w:vMerge w:val="continue"/>
            <w:tcBorders>
              <w:left w:val="single" w:color="000000" w:sz="4" w:space="0"/>
              <w:right w:val="single" w:color="000000" w:sz="4" w:space="0"/>
            </w:tcBorders>
          </w:tcPr>
          <w:p w14:paraId="783746EE">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09A91B19">
        <w:tblPrEx>
          <w:tblCellMar>
            <w:top w:w="55" w:type="dxa"/>
            <w:left w:w="55" w:type="dxa"/>
            <w:bottom w:w="55" w:type="dxa"/>
            <w:right w:w="55" w:type="dxa"/>
          </w:tblCellMar>
        </w:tblPrEx>
        <w:tc>
          <w:tcPr>
            <w:tcW w:w="1036" w:type="dxa"/>
            <w:tcBorders>
              <w:left w:val="single" w:color="000000" w:sz="4" w:space="0"/>
              <w:bottom w:val="single" w:color="000000" w:sz="4" w:space="0"/>
            </w:tcBorders>
          </w:tcPr>
          <w:p w14:paraId="0C5739CD">
            <w:pPr>
              <w:suppressAutoHyphens/>
              <w:spacing w:after="0" w:line="240" w:lineRule="auto"/>
              <w:ind w:left="57" w:right="57"/>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4.</w:t>
            </w:r>
          </w:p>
        </w:tc>
        <w:tc>
          <w:tcPr>
            <w:tcW w:w="5131" w:type="dxa"/>
            <w:tcBorders>
              <w:left w:val="single" w:color="000000" w:sz="4" w:space="0"/>
              <w:bottom w:val="single" w:color="000000" w:sz="4" w:space="0"/>
            </w:tcBorders>
          </w:tcPr>
          <w:p w14:paraId="34B2B9DE">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Регулювання біржової діяльності</w:t>
            </w:r>
          </w:p>
        </w:tc>
        <w:tc>
          <w:tcPr>
            <w:tcW w:w="3178" w:type="dxa"/>
            <w:vMerge w:val="continue"/>
            <w:tcBorders>
              <w:left w:val="single" w:color="000000" w:sz="4" w:space="0"/>
              <w:right w:val="single" w:color="000000" w:sz="4" w:space="0"/>
            </w:tcBorders>
          </w:tcPr>
          <w:p w14:paraId="31633FD9">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79339556">
        <w:tblPrEx>
          <w:tblCellMar>
            <w:top w:w="55" w:type="dxa"/>
            <w:left w:w="55" w:type="dxa"/>
            <w:bottom w:w="55" w:type="dxa"/>
            <w:right w:w="55" w:type="dxa"/>
          </w:tblCellMar>
        </w:tblPrEx>
        <w:trPr>
          <w:trHeight w:val="303" w:hRule="atLeast"/>
        </w:trPr>
        <w:tc>
          <w:tcPr>
            <w:tcW w:w="6167" w:type="dxa"/>
            <w:gridSpan w:val="2"/>
            <w:tcBorders>
              <w:left w:val="single" w:color="000000" w:sz="4" w:space="0"/>
              <w:bottom w:val="single" w:color="000000" w:sz="4" w:space="0"/>
            </w:tcBorders>
          </w:tcPr>
          <w:p w14:paraId="1508EBBD">
            <w:pPr>
              <w:suppressAutoHyphens/>
              <w:spacing w:after="0" w:line="240" w:lineRule="auto"/>
              <w:ind w:left="57" w:right="57"/>
              <w:jc w:val="center"/>
              <w:rPr>
                <w:rFonts w:ascii="Times New Roman" w:hAnsi="Times New Roman" w:eastAsia="Times New Roman" w:cs="Times New Roman"/>
                <w:sz w:val="20"/>
                <w:szCs w:val="20"/>
                <w:lang w:eastAsia="ru-RU"/>
              </w:rPr>
            </w:pPr>
          </w:p>
        </w:tc>
        <w:tc>
          <w:tcPr>
            <w:tcW w:w="3178" w:type="dxa"/>
            <w:vMerge w:val="continue"/>
            <w:tcBorders>
              <w:left w:val="single" w:color="000000" w:sz="4" w:space="0"/>
              <w:right w:val="single" w:color="000000" w:sz="4" w:space="0"/>
            </w:tcBorders>
          </w:tcPr>
          <w:p w14:paraId="65B10370">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69C5A1FF">
        <w:tblPrEx>
          <w:tblCellMar>
            <w:top w:w="55" w:type="dxa"/>
            <w:left w:w="55" w:type="dxa"/>
            <w:bottom w:w="55" w:type="dxa"/>
            <w:right w:w="55" w:type="dxa"/>
          </w:tblCellMar>
        </w:tblPrEx>
        <w:trPr>
          <w:trHeight w:val="549" w:hRule="atLeast"/>
        </w:trPr>
        <w:tc>
          <w:tcPr>
            <w:tcW w:w="6167" w:type="dxa"/>
            <w:gridSpan w:val="2"/>
            <w:tcBorders>
              <w:left w:val="single" w:color="000000" w:sz="4" w:space="0"/>
              <w:bottom w:val="single" w:color="000000" w:sz="4" w:space="0"/>
            </w:tcBorders>
          </w:tcPr>
          <w:p w14:paraId="77A9CFC4">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ЗМІСТОВИЙ МОДУЛЬ 2. ОРГАНІЗАЦІЙНО-ЕКОНОМІЧНІ ЗАСАДИ БІРЖОВОЇ ДІЯЛЬНОСТІ</w:t>
            </w:r>
          </w:p>
        </w:tc>
        <w:tc>
          <w:tcPr>
            <w:tcW w:w="3178" w:type="dxa"/>
            <w:vMerge w:val="continue"/>
            <w:tcBorders>
              <w:left w:val="single" w:color="000000" w:sz="4" w:space="0"/>
              <w:right w:val="single" w:color="000000" w:sz="4" w:space="0"/>
            </w:tcBorders>
          </w:tcPr>
          <w:p w14:paraId="74B6568B">
            <w:pPr>
              <w:widowControl w:val="0"/>
              <w:suppressLineNumbers/>
              <w:suppressAutoHyphens/>
              <w:spacing w:after="0" w:line="240" w:lineRule="auto"/>
              <w:ind w:left="57" w:right="57"/>
              <w:jc w:val="both"/>
              <w:rPr>
                <w:rFonts w:ascii="Times New Roman" w:hAnsi="Times New Roman" w:eastAsia="Times New Roman" w:cs="Times New Roman"/>
                <w:sz w:val="20"/>
                <w:szCs w:val="20"/>
                <w:lang w:eastAsia="ru-RU"/>
              </w:rPr>
            </w:pPr>
          </w:p>
        </w:tc>
      </w:tr>
      <w:tr w14:paraId="6467EFDE">
        <w:tblPrEx>
          <w:tblCellMar>
            <w:top w:w="55" w:type="dxa"/>
            <w:left w:w="55" w:type="dxa"/>
            <w:bottom w:w="55" w:type="dxa"/>
            <w:right w:w="55" w:type="dxa"/>
          </w:tblCellMar>
        </w:tblPrEx>
        <w:trPr>
          <w:trHeight w:val="372" w:hRule="atLeast"/>
        </w:trPr>
        <w:tc>
          <w:tcPr>
            <w:tcW w:w="1036" w:type="dxa"/>
            <w:tcBorders>
              <w:left w:val="single" w:color="000000" w:sz="4" w:space="0"/>
              <w:bottom w:val="single" w:color="000000" w:sz="4" w:space="0"/>
            </w:tcBorders>
          </w:tcPr>
          <w:p w14:paraId="5165B7C9">
            <w:pPr>
              <w:suppressAutoHyphens/>
              <w:spacing w:after="0" w:line="240" w:lineRule="auto"/>
              <w:ind w:left="57" w:right="57"/>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Тема 5.</w:t>
            </w:r>
          </w:p>
        </w:tc>
        <w:tc>
          <w:tcPr>
            <w:tcW w:w="5131" w:type="dxa"/>
            <w:tcBorders>
              <w:left w:val="single" w:color="000000" w:sz="4" w:space="0"/>
              <w:bottom w:val="single" w:color="000000" w:sz="4" w:space="0"/>
            </w:tcBorders>
          </w:tcPr>
          <w:p w14:paraId="35CEF2DA">
            <w:pPr>
              <w:suppressAutoHyphens/>
              <w:spacing w:after="0" w:line="240" w:lineRule="auto"/>
              <w:ind w:right="57"/>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Організаційні засади діяльності бірж</w:t>
            </w:r>
          </w:p>
        </w:tc>
        <w:tc>
          <w:tcPr>
            <w:tcW w:w="3178" w:type="dxa"/>
            <w:vMerge w:val="continue"/>
            <w:tcBorders>
              <w:left w:val="single" w:color="000000" w:sz="4" w:space="0"/>
              <w:right w:val="single" w:color="000000" w:sz="4" w:space="0"/>
            </w:tcBorders>
          </w:tcPr>
          <w:p w14:paraId="6A3A10E6">
            <w:pPr>
              <w:suppressAutoHyphens/>
              <w:spacing w:after="0" w:line="240" w:lineRule="auto"/>
              <w:ind w:left="57" w:right="57"/>
              <w:jc w:val="center"/>
              <w:rPr>
                <w:rFonts w:ascii="Times New Roman" w:hAnsi="Times New Roman" w:eastAsia="Times New Roman" w:cs="Times New Roman"/>
                <w:b/>
                <w:bCs/>
                <w:sz w:val="20"/>
                <w:szCs w:val="20"/>
                <w:lang w:eastAsia="ru-RU"/>
              </w:rPr>
            </w:pPr>
          </w:p>
        </w:tc>
      </w:tr>
      <w:tr w14:paraId="37EF25E7">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3AD5BC0D">
            <w:pPr>
              <w:suppressAutoHyphens/>
              <w:spacing w:after="0" w:line="240" w:lineRule="auto"/>
              <w:ind w:left="57" w:right="57"/>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 xml:space="preserve">Тема 6. </w:t>
            </w:r>
          </w:p>
        </w:tc>
        <w:tc>
          <w:tcPr>
            <w:tcW w:w="5131" w:type="dxa"/>
            <w:tcBorders>
              <w:left w:val="single" w:color="000000" w:sz="4" w:space="0"/>
              <w:bottom w:val="single" w:color="000000" w:sz="4" w:space="0"/>
            </w:tcBorders>
          </w:tcPr>
          <w:p w14:paraId="77705FFB">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Технології біржової торгівлі</w:t>
            </w:r>
          </w:p>
        </w:tc>
        <w:tc>
          <w:tcPr>
            <w:tcW w:w="3178" w:type="dxa"/>
            <w:vMerge w:val="continue"/>
            <w:tcBorders>
              <w:left w:val="single" w:color="000000" w:sz="4" w:space="0"/>
              <w:right w:val="single" w:color="000000" w:sz="4" w:space="0"/>
            </w:tcBorders>
          </w:tcPr>
          <w:p w14:paraId="57685D70">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7ED47924">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7F01CE96">
            <w:pPr>
              <w:suppressAutoHyphens/>
              <w:spacing w:after="0" w:line="240" w:lineRule="auto"/>
              <w:ind w:left="57" w:right="57"/>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7.</w:t>
            </w:r>
          </w:p>
        </w:tc>
        <w:tc>
          <w:tcPr>
            <w:tcW w:w="5131" w:type="dxa"/>
            <w:tcBorders>
              <w:left w:val="single" w:color="000000" w:sz="4" w:space="0"/>
              <w:bottom w:val="single" w:color="000000" w:sz="4" w:space="0"/>
            </w:tcBorders>
          </w:tcPr>
          <w:p w14:paraId="6BFFBB81">
            <w:pPr>
              <w:suppressAutoHyphens/>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Біржові активи</w:t>
            </w:r>
          </w:p>
        </w:tc>
        <w:tc>
          <w:tcPr>
            <w:tcW w:w="3178" w:type="dxa"/>
            <w:vMerge w:val="continue"/>
            <w:tcBorders>
              <w:left w:val="single" w:color="000000" w:sz="4" w:space="0"/>
              <w:right w:val="single" w:color="000000" w:sz="4" w:space="0"/>
            </w:tcBorders>
          </w:tcPr>
          <w:p w14:paraId="2CF0E18C">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724410B7">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35559EDD">
            <w:pPr>
              <w:suppressAutoHyphens/>
              <w:spacing w:after="0" w:line="240" w:lineRule="auto"/>
              <w:ind w:left="57" w:right="57"/>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8.</w:t>
            </w:r>
          </w:p>
        </w:tc>
        <w:tc>
          <w:tcPr>
            <w:tcW w:w="5131" w:type="dxa"/>
            <w:tcBorders>
              <w:left w:val="single" w:color="000000" w:sz="4" w:space="0"/>
              <w:bottom w:val="single" w:color="000000" w:sz="4" w:space="0"/>
            </w:tcBorders>
          </w:tcPr>
          <w:p w14:paraId="69EBC6AD">
            <w:pPr>
              <w:suppressAutoHyphens/>
              <w:snapToGrid w:val="0"/>
              <w:spacing w:after="0" w:line="240" w:lineRule="auto"/>
              <w:ind w:left="57" w:right="57"/>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Біржове ціноутворення</w:t>
            </w:r>
          </w:p>
        </w:tc>
        <w:tc>
          <w:tcPr>
            <w:tcW w:w="3178" w:type="dxa"/>
            <w:vMerge w:val="continue"/>
            <w:tcBorders>
              <w:left w:val="single" w:color="000000" w:sz="4" w:space="0"/>
              <w:right w:val="single" w:color="000000" w:sz="4" w:space="0"/>
            </w:tcBorders>
          </w:tcPr>
          <w:p w14:paraId="2531A83D">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5EF761F7">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33D6FDFD">
            <w:pPr>
              <w:suppressAutoHyphens/>
              <w:spacing w:after="0" w:line="240" w:lineRule="auto"/>
              <w:ind w:left="57"/>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val="ru-RU" w:eastAsia="ru-RU"/>
              </w:rPr>
              <w:t xml:space="preserve">Тема </w:t>
            </w:r>
            <w:r>
              <w:rPr>
                <w:rFonts w:ascii="Times New Roman" w:hAnsi="Times New Roman" w:eastAsia="Times New Roman" w:cs="Times New Roman"/>
                <w:sz w:val="20"/>
                <w:szCs w:val="20"/>
                <w:lang w:eastAsia="ru-RU"/>
              </w:rPr>
              <w:t>9</w:t>
            </w:r>
            <w:r>
              <w:rPr>
                <w:rFonts w:ascii="Times New Roman" w:hAnsi="Times New Roman" w:eastAsia="Times New Roman" w:cs="Times New Roman"/>
                <w:sz w:val="20"/>
                <w:szCs w:val="20"/>
                <w:lang w:val="ru-RU" w:eastAsia="ru-RU"/>
              </w:rPr>
              <w:t>.</w:t>
            </w:r>
          </w:p>
        </w:tc>
        <w:tc>
          <w:tcPr>
            <w:tcW w:w="5131" w:type="dxa"/>
            <w:tcBorders>
              <w:left w:val="single" w:color="000000" w:sz="4" w:space="0"/>
              <w:bottom w:val="single" w:color="000000" w:sz="4" w:space="0"/>
            </w:tcBorders>
          </w:tcPr>
          <w:p w14:paraId="2F9FC648">
            <w:pPr>
              <w:suppressAutoHyphens/>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Види біржових контрактів</w:t>
            </w:r>
          </w:p>
        </w:tc>
        <w:tc>
          <w:tcPr>
            <w:tcW w:w="3178" w:type="dxa"/>
            <w:vMerge w:val="continue"/>
            <w:tcBorders>
              <w:left w:val="single" w:color="000000" w:sz="4" w:space="0"/>
              <w:right w:val="single" w:color="000000" w:sz="4" w:space="0"/>
            </w:tcBorders>
          </w:tcPr>
          <w:p w14:paraId="252BDCBC">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4571592A">
        <w:tblPrEx>
          <w:tblCellMar>
            <w:top w:w="55" w:type="dxa"/>
            <w:left w:w="55" w:type="dxa"/>
            <w:bottom w:w="55" w:type="dxa"/>
            <w:right w:w="55" w:type="dxa"/>
          </w:tblCellMar>
        </w:tblPrEx>
        <w:trPr>
          <w:trHeight w:val="204" w:hRule="atLeast"/>
        </w:trPr>
        <w:tc>
          <w:tcPr>
            <w:tcW w:w="1036" w:type="dxa"/>
            <w:tcBorders>
              <w:left w:val="single" w:color="000000" w:sz="4" w:space="0"/>
              <w:bottom w:val="single" w:color="000000" w:sz="4" w:space="0"/>
            </w:tcBorders>
          </w:tcPr>
          <w:p w14:paraId="7AB6DC79">
            <w:pPr>
              <w:suppressAutoHyphens/>
              <w:spacing w:after="0" w:line="240" w:lineRule="auto"/>
              <w:ind w:left="57" w:right="57"/>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Тема 10.</w:t>
            </w:r>
          </w:p>
        </w:tc>
        <w:tc>
          <w:tcPr>
            <w:tcW w:w="5131" w:type="dxa"/>
            <w:tcBorders>
              <w:left w:val="single" w:color="000000" w:sz="4" w:space="0"/>
              <w:bottom w:val="single" w:color="000000" w:sz="4" w:space="0"/>
            </w:tcBorders>
          </w:tcPr>
          <w:p w14:paraId="1F8B7EBB">
            <w:pPr>
              <w:suppressAutoHyphens/>
              <w:snapToGrid w:val="0"/>
              <w:spacing w:after="0" w:line="240" w:lineRule="auto"/>
              <w:ind w:left="57" w:right="57"/>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Брокерська діяльність</w:t>
            </w:r>
          </w:p>
        </w:tc>
        <w:tc>
          <w:tcPr>
            <w:tcW w:w="3178" w:type="dxa"/>
            <w:vMerge w:val="continue"/>
            <w:tcBorders>
              <w:left w:val="single" w:color="000000" w:sz="4" w:space="0"/>
              <w:bottom w:val="single" w:color="000000" w:sz="4" w:space="0"/>
              <w:right w:val="single" w:color="000000" w:sz="4" w:space="0"/>
            </w:tcBorders>
          </w:tcPr>
          <w:p w14:paraId="3763A674">
            <w:pPr>
              <w:widowControl w:val="0"/>
              <w:suppressLineNumbers/>
              <w:suppressAutoHyphens/>
              <w:spacing w:after="0" w:line="240" w:lineRule="auto"/>
              <w:ind w:left="57" w:right="57"/>
              <w:jc w:val="both"/>
              <w:rPr>
                <w:rFonts w:ascii="Times New Roman" w:hAnsi="Times New Roman" w:eastAsia="Times New Roman" w:cs="Times New Roman"/>
                <w:sz w:val="20"/>
                <w:szCs w:val="20"/>
                <w:lang w:val="ru-RU" w:eastAsia="ru-RU"/>
              </w:rPr>
            </w:pPr>
          </w:p>
        </w:tc>
      </w:tr>
      <w:tr w14:paraId="1A638EAF">
        <w:tblPrEx>
          <w:tblCellMar>
            <w:top w:w="55" w:type="dxa"/>
            <w:left w:w="55" w:type="dxa"/>
            <w:bottom w:w="55" w:type="dxa"/>
            <w:right w:w="55" w:type="dxa"/>
          </w:tblCellMar>
        </w:tblPrEx>
        <w:trPr>
          <w:trHeight w:val="204" w:hRule="atLeast"/>
        </w:trPr>
        <w:tc>
          <w:tcPr>
            <w:tcW w:w="9345" w:type="dxa"/>
            <w:gridSpan w:val="3"/>
            <w:tcBorders>
              <w:left w:val="single" w:color="000000" w:sz="4" w:space="0"/>
              <w:bottom w:val="single" w:color="000000" w:sz="4" w:space="0"/>
              <w:right w:val="single" w:color="000000" w:sz="4" w:space="0"/>
            </w:tcBorders>
          </w:tcPr>
          <w:p w14:paraId="32B34B0B">
            <w:pPr>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Cs/>
                <w:sz w:val="20"/>
                <w:szCs w:val="20"/>
                <w:lang w:eastAsia="ru-RU"/>
              </w:rPr>
              <w:t>Модульна контрольна робота</w:t>
            </w:r>
          </w:p>
        </w:tc>
      </w:tr>
      <w:tr w14:paraId="0184583D">
        <w:tblPrEx>
          <w:tblCellMar>
            <w:top w:w="55" w:type="dxa"/>
            <w:left w:w="55" w:type="dxa"/>
            <w:bottom w:w="55" w:type="dxa"/>
            <w:right w:w="55" w:type="dxa"/>
          </w:tblCellMar>
        </w:tblPrEx>
        <w:trPr>
          <w:trHeight w:val="204" w:hRule="atLeast"/>
        </w:trPr>
        <w:tc>
          <w:tcPr>
            <w:tcW w:w="9345" w:type="dxa"/>
            <w:gridSpan w:val="3"/>
            <w:tcBorders>
              <w:left w:val="single" w:color="000000" w:sz="4" w:space="0"/>
              <w:bottom w:val="single" w:color="000000" w:sz="4" w:space="0"/>
              <w:right w:val="single" w:color="000000" w:sz="4" w:space="0"/>
            </w:tcBorders>
          </w:tcPr>
          <w:p w14:paraId="25C7EB45">
            <w:pPr>
              <w:suppressAutoHyphens/>
              <w:spacing w:after="0" w:line="240" w:lineRule="auto"/>
              <w:ind w:left="57" w:right="57"/>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Форма контролю: залік</w:t>
            </w:r>
          </w:p>
        </w:tc>
      </w:tr>
    </w:tbl>
    <w:p w14:paraId="15C36DB4">
      <w:pPr>
        <w:tabs>
          <w:tab w:val="left" w:pos="0"/>
        </w:tabs>
        <w:jc w:val="both"/>
        <w:rPr>
          <w:rFonts w:ascii="Times New Roman" w:hAnsi="Times New Roman" w:cs="Times New Roman"/>
          <w:sz w:val="24"/>
          <w:szCs w:val="24"/>
        </w:rPr>
      </w:pPr>
    </w:p>
    <w:p w14:paraId="20798B6B">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Технічне обладнання та/або програмне забезпечення. </w:t>
      </w:r>
      <w:r>
        <w:rPr>
          <w:rFonts w:ascii="Times New Roman" w:hAnsi="Times New Roman" w:eastAsia="Times New Roman" w:cs="Times New Roman"/>
          <w:sz w:val="24"/>
          <w:szCs w:val="24"/>
          <w:lang w:eastAsia="ru-RU"/>
        </w:rPr>
        <w:t>В освітньому процесі використовуються навчальні аудиторії, бібліотека, мультимедійний проектор та комп'ютер для проведення лекційних та семінарських занять з елементам презентації. Вивчення окремих тем і виконання практичних завдань потребує доступу до інформації зі всесвітньої мережі Інтернет, який забезпечується безкоштовною мережею Wi-Fi.</w:t>
      </w:r>
    </w:p>
    <w:p w14:paraId="50A20C50">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sz w:val="24"/>
          <w:szCs w:val="24"/>
          <w:lang w:eastAsia="ru-RU"/>
        </w:rPr>
        <w:t>Форми методи контролю.</w:t>
      </w:r>
    </w:p>
    <w:p w14:paraId="274B251A">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Контроль успішності здобувачів освіти поділяється на </w:t>
      </w:r>
      <w:r>
        <w:rPr>
          <w:rFonts w:ascii="Times New Roman" w:hAnsi="Times New Roman" w:eastAsia="Times New Roman" w:cs="Times New Roman"/>
          <w:b/>
          <w:bCs/>
          <w:color w:val="000000"/>
          <w:sz w:val="24"/>
          <w:szCs w:val="24"/>
          <w:lang w:eastAsia="ru-RU"/>
        </w:rPr>
        <w:t>поточний</w:t>
      </w:r>
      <w:r>
        <w:rPr>
          <w:rFonts w:ascii="Times New Roman" w:hAnsi="Times New Roman" w:eastAsia="Times New Roman" w:cs="Times New Roman"/>
          <w:color w:val="000000"/>
          <w:sz w:val="24"/>
          <w:szCs w:val="24"/>
          <w:lang w:eastAsia="ru-RU"/>
        </w:rPr>
        <w:t xml:space="preserve"> та </w:t>
      </w:r>
      <w:r>
        <w:rPr>
          <w:rFonts w:ascii="Times New Roman" w:hAnsi="Times New Roman" w:eastAsia="Times New Roman" w:cs="Times New Roman"/>
          <w:b/>
          <w:bCs/>
          <w:color w:val="000000"/>
          <w:sz w:val="24"/>
          <w:szCs w:val="24"/>
          <w:lang w:eastAsia="ru-RU"/>
        </w:rPr>
        <w:t>підсумковий (семестровий)</w:t>
      </w:r>
      <w:r>
        <w:rPr>
          <w:rFonts w:ascii="Times New Roman" w:hAnsi="Times New Roman" w:eastAsia="Times New Roman" w:cs="Times New Roman"/>
          <w:color w:val="000000"/>
          <w:sz w:val="24"/>
          <w:szCs w:val="24"/>
          <w:lang w:eastAsia="ru-RU"/>
        </w:rPr>
        <w:t>.</w:t>
      </w:r>
    </w:p>
    <w:p w14:paraId="1DF9EBFE">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Поточний контроль</w:t>
      </w:r>
      <w:r>
        <w:rPr>
          <w:rFonts w:ascii="Times New Roman" w:hAnsi="Times New Roman" w:eastAsia="Times New Roman" w:cs="Times New Roman"/>
          <w:color w:val="000000"/>
          <w:sz w:val="24"/>
          <w:szCs w:val="24"/>
          <w:lang w:eastAsia="ru-RU"/>
        </w:rPr>
        <w:t xml:space="preserve"> здійснюють під час проведення практичних і семінарських занять. Його метою є систематична перевірка:</w:t>
      </w:r>
    </w:p>
    <w:p w14:paraId="34EFAAB3">
      <w:pPr>
        <w:numPr>
          <w:ilvl w:val="0"/>
          <w:numId w:val="2"/>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розуміння та засвоєння теоретичних основ економічних процесів;</w:t>
      </w:r>
    </w:p>
    <w:p w14:paraId="349726AC">
      <w:pPr>
        <w:numPr>
          <w:ilvl w:val="0"/>
          <w:numId w:val="2"/>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уміння застосовувати знання для побудови моделей та аналізу економічних даних;</w:t>
      </w:r>
    </w:p>
    <w:p w14:paraId="563966EF">
      <w:pPr>
        <w:numPr>
          <w:ilvl w:val="0"/>
          <w:numId w:val="2"/>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навичок діагностики та прогнозування економічних процесів;</w:t>
      </w:r>
    </w:p>
    <w:p w14:paraId="4DDB1F2F">
      <w:pPr>
        <w:numPr>
          <w:ilvl w:val="0"/>
          <w:numId w:val="2"/>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використання спеціалізованого програмного забезпечення для моделювання та обробки статистичних даних.</w:t>
      </w:r>
    </w:p>
    <w:p w14:paraId="0FD9CB96">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Форми участі студентів у навчальному процесі, які підлягають поточному контролю:</w:t>
      </w:r>
    </w:p>
    <w:p w14:paraId="3E768A9F">
      <w:pPr>
        <w:numPr>
          <w:ilvl w:val="0"/>
          <w:numId w:val="3"/>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виступи та презентації з аналізу економічних процесів;</w:t>
      </w:r>
    </w:p>
    <w:p w14:paraId="0A5AC58E">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усні доповіді з розбору економічних кейсів;</w:t>
      </w:r>
    </w:p>
    <w:p w14:paraId="10FA12A5">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доповнення, запитання до того, хто відповідає;</w:t>
      </w:r>
    </w:p>
    <w:p w14:paraId="493BE78D">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систематичність роботи на семінарських заняттях та активність під час обговорень;</w:t>
      </w:r>
    </w:p>
    <w:p w14:paraId="6754A495">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участь у дискусіях, мозковому штурмі, інтерактивних формах заняття;</w:t>
      </w:r>
    </w:p>
    <w:p w14:paraId="59F8810C">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аналіз економічних даних, статистичних показників, економіко-математичних моделей;</w:t>
      </w:r>
    </w:p>
    <w:p w14:paraId="40EE9876">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письмові завдання (контрольні роботи, тестові завдання, аналітичні та реферативні роботи);</w:t>
      </w:r>
    </w:p>
    <w:p w14:paraId="5C323227">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підготовка конспектів, тез, аналітичних записок;</w:t>
      </w:r>
    </w:p>
    <w:p w14:paraId="3C67E69A">
      <w:pPr>
        <w:numPr>
          <w:ilvl w:val="0"/>
          <w:numId w:val="4"/>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самостійне опрацювання тем дисципліни та матеріалів лекцій.</w:t>
      </w:r>
    </w:p>
    <w:p w14:paraId="5C4B63B3">
      <w:pPr>
        <w:suppressAutoHyphens/>
        <w:spacing w:after="0" w:line="240" w:lineRule="auto"/>
        <w:ind w:firstLine="45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Методи поточного контролю:</w:t>
      </w:r>
    </w:p>
    <w:p w14:paraId="687B93AD">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усний контроль (опитування, бесіда, доповідь, повідомлення);</w:t>
      </w:r>
    </w:p>
    <w:p w14:paraId="16606993">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письмовий контроль (контрольна робота, аналітичний звіт, реферат, виконання завдань на побудову моделей або обробку статистики);</w:t>
      </w:r>
    </w:p>
    <w:p w14:paraId="3E2F79A2">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комбінований контроль (усне та письмове поєднання для оцінки розуміння та практичних навичок);</w:t>
      </w:r>
    </w:p>
    <w:p w14:paraId="6AA2C4FB">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презентація самостійної роботи або кейс-аналізу;</w:t>
      </w:r>
    </w:p>
    <w:p w14:paraId="5F018912">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спостереження за активністю та участю у практичних заняттях;</w:t>
      </w:r>
    </w:p>
    <w:p w14:paraId="7E368C6D">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тестовий контроль (закриті та відкриті завдання, аналіз графіків і моделей);</w:t>
      </w:r>
    </w:p>
    <w:p w14:paraId="7F13B939">
      <w:pPr>
        <w:numPr>
          <w:ilvl w:val="0"/>
          <w:numId w:val="5"/>
        </w:num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робота з проблемними ситуаціями (аналітичні кейси, сценарне моделювання економічних процесів).</w:t>
      </w:r>
    </w:p>
    <w:p w14:paraId="0544C2C0">
      <w:pPr>
        <w:suppressAutoHyphens/>
        <w:spacing w:after="0" w:line="240" w:lineRule="auto"/>
        <w:ind w:firstLine="450"/>
        <w:jc w:val="both"/>
        <w:rPr>
          <w:rFonts w:ascii="Times New Roman" w:hAnsi="Times New Roman" w:eastAsia="Times New Roman" w:cs="Times New Roman"/>
          <w:b/>
          <w:bCs/>
          <w:sz w:val="24"/>
          <w:szCs w:val="24"/>
          <w:lang w:eastAsia="ru-RU"/>
        </w:rPr>
      </w:pPr>
    </w:p>
    <w:p w14:paraId="3C1A0874">
      <w:pPr>
        <w:suppressAutoHyphens/>
        <w:spacing w:after="0" w:line="240" w:lineRule="auto"/>
        <w:ind w:firstLine="450"/>
        <w:jc w:val="both"/>
        <w:rPr>
          <w:rFonts w:ascii="Times New Roman" w:hAnsi="Times New Roman" w:eastAsia="Times New Roman" w:cs="Times New Roman"/>
          <w:b/>
          <w:bCs/>
          <w:sz w:val="24"/>
          <w:szCs w:val="24"/>
          <w:lang w:eastAsia="ru-RU"/>
        </w:rPr>
      </w:pPr>
    </w:p>
    <w:p w14:paraId="03396D70">
      <w:pPr>
        <w:jc w:val="both"/>
        <w:rPr>
          <w:rFonts w:ascii="Times New Roman" w:hAnsi="Times New Roman" w:cs="Times New Roman"/>
          <w:sz w:val="24"/>
          <w:szCs w:val="24"/>
        </w:rPr>
      </w:pPr>
    </w:p>
    <w:p w14:paraId="1501B675">
      <w:pPr>
        <w:jc w:val="both"/>
        <w:rPr>
          <w:rFonts w:ascii="Times New Roman" w:hAnsi="Times New Roman" w:cs="Times New Roman"/>
          <w:sz w:val="24"/>
          <w:szCs w:val="24"/>
        </w:rPr>
      </w:pPr>
    </w:p>
    <w:p w14:paraId="629BD170">
      <w:pPr>
        <w:jc w:val="both"/>
        <w:rPr>
          <w:rFonts w:ascii="Times New Roman" w:hAnsi="Times New Roman" w:cs="Times New Roman"/>
          <w:sz w:val="24"/>
          <w:szCs w:val="24"/>
        </w:rPr>
      </w:pPr>
    </w:p>
    <w:p w14:paraId="1C7F937D">
      <w:pPr>
        <w:jc w:val="both"/>
        <w:rPr>
          <w:rFonts w:ascii="Times New Roman" w:hAnsi="Times New Roman" w:cs="Times New Roman"/>
          <w:sz w:val="24"/>
          <w:szCs w:val="24"/>
        </w:rPr>
      </w:pPr>
    </w:p>
    <w:p w14:paraId="78B54C82">
      <w:pPr>
        <w:jc w:val="both"/>
        <w:rPr>
          <w:rFonts w:ascii="Times New Roman" w:hAnsi="Times New Roman" w:cs="Times New Roman"/>
          <w:sz w:val="24"/>
          <w:szCs w:val="24"/>
        </w:rPr>
      </w:pPr>
    </w:p>
    <w:p w14:paraId="78FBB7F8">
      <w:pPr>
        <w:jc w:val="both"/>
        <w:rPr>
          <w:rFonts w:ascii="Times New Roman" w:hAnsi="Times New Roman" w:cs="Times New Roman"/>
          <w:sz w:val="24"/>
          <w:szCs w:val="24"/>
        </w:rPr>
      </w:pPr>
    </w:p>
    <w:p w14:paraId="78E7B00C">
      <w:pPr>
        <w:jc w:val="both"/>
        <w:rPr>
          <w:rFonts w:ascii="Times New Roman" w:hAnsi="Times New Roman" w:cs="Times New Roman"/>
          <w:sz w:val="24"/>
          <w:szCs w:val="24"/>
        </w:rPr>
      </w:pPr>
    </w:p>
    <w:p w14:paraId="1ACAE184">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Система оцінювання та вимоги.</w:t>
      </w:r>
    </w:p>
    <w:p w14:paraId="3353C000">
      <w:pPr>
        <w:suppressAutoHyphens/>
        <w:spacing w:after="0" w:line="240" w:lineRule="auto"/>
        <w:ind w:firstLine="450"/>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Таблиця розподілу балів, які отримують здобувачі вищої освіти*</w:t>
      </w:r>
    </w:p>
    <w:p w14:paraId="2B0A66D8">
      <w:pPr>
        <w:suppressAutoHyphens/>
        <w:spacing w:after="0" w:line="240" w:lineRule="auto"/>
        <w:ind w:firstLine="450"/>
        <w:jc w:val="both"/>
        <w:rPr>
          <w:rFonts w:ascii="Times New Roman" w:hAnsi="Times New Roman" w:eastAsia="Times New Roman" w:cs="Times New Roman"/>
          <w:sz w:val="24"/>
          <w:szCs w:val="24"/>
          <w:lang w:eastAsia="ru-RU"/>
        </w:rPr>
      </w:pPr>
    </w:p>
    <w:tbl>
      <w:tblPr>
        <w:tblStyle w:val="3"/>
        <w:tblW w:w="5000" w:type="pct"/>
        <w:tblInd w:w="55" w:type="dxa"/>
        <w:tblLayout w:type="fixed"/>
        <w:tblCellMar>
          <w:top w:w="55" w:type="dxa"/>
          <w:left w:w="55" w:type="dxa"/>
          <w:bottom w:w="55" w:type="dxa"/>
          <w:right w:w="55" w:type="dxa"/>
        </w:tblCellMar>
      </w:tblPr>
      <w:tblGrid>
        <w:gridCol w:w="1674"/>
        <w:gridCol w:w="505"/>
        <w:gridCol w:w="7"/>
        <w:gridCol w:w="499"/>
        <w:gridCol w:w="504"/>
        <w:gridCol w:w="7"/>
        <w:gridCol w:w="499"/>
        <w:gridCol w:w="511"/>
        <w:gridCol w:w="460"/>
        <w:gridCol w:w="460"/>
        <w:gridCol w:w="460"/>
        <w:gridCol w:w="460"/>
        <w:gridCol w:w="25"/>
        <w:gridCol w:w="305"/>
        <w:gridCol w:w="1242"/>
        <w:gridCol w:w="1335"/>
        <w:gridCol w:w="1110"/>
      </w:tblGrid>
      <w:tr w14:paraId="0F19256C">
        <w:tblPrEx>
          <w:tblCellMar>
            <w:top w:w="55" w:type="dxa"/>
            <w:left w:w="55" w:type="dxa"/>
            <w:bottom w:w="55" w:type="dxa"/>
            <w:right w:w="55" w:type="dxa"/>
          </w:tblCellMar>
        </w:tblPrEx>
        <w:tc>
          <w:tcPr>
            <w:tcW w:w="1722" w:type="dxa"/>
            <w:vMerge w:val="restart"/>
            <w:tcBorders>
              <w:top w:val="single" w:color="000000" w:sz="4" w:space="0"/>
              <w:left w:val="single" w:color="000000" w:sz="4" w:space="0"/>
            </w:tcBorders>
          </w:tcPr>
          <w:p w14:paraId="0D676B8C">
            <w:pPr>
              <w:widowControl w:val="0"/>
              <w:suppressLineNumbers/>
              <w:suppressAutoHyphens/>
              <w:snapToGrid w:val="0"/>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Теми</w:t>
            </w:r>
          </w:p>
        </w:tc>
        <w:tc>
          <w:tcPr>
            <w:tcW w:w="4799" w:type="dxa"/>
            <w:gridSpan w:val="13"/>
            <w:vMerge w:val="restart"/>
            <w:tcBorders>
              <w:top w:val="single" w:color="000000" w:sz="4" w:space="0"/>
              <w:left w:val="single" w:color="000000" w:sz="4" w:space="0"/>
            </w:tcBorders>
          </w:tcPr>
          <w:p w14:paraId="40D11E2B">
            <w:pPr>
              <w:widowControl w:val="0"/>
              <w:suppressLineNumbers/>
              <w:suppressAutoHyphens/>
              <w:snapToGrid w:val="0"/>
              <w:spacing w:after="0" w:line="240" w:lineRule="auto"/>
              <w:jc w:val="center"/>
              <w:rPr>
                <w:rFonts w:ascii="Times New Roman" w:hAnsi="Times New Roman" w:eastAsia="Times New Roman" w:cs="Times New Roman"/>
                <w:b/>
                <w:bCs/>
                <w:sz w:val="20"/>
                <w:szCs w:val="20"/>
                <w:lang w:eastAsia="ru-RU"/>
              </w:rPr>
            </w:pPr>
          </w:p>
          <w:p w14:paraId="00587930">
            <w:pPr>
              <w:widowControl w:val="0"/>
              <w:suppressLineNumbers/>
              <w:suppressAutoHyphens/>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Поточний контроль знань</w:t>
            </w:r>
          </w:p>
        </w:tc>
        <w:tc>
          <w:tcPr>
            <w:tcW w:w="2649" w:type="dxa"/>
            <w:gridSpan w:val="2"/>
            <w:tcBorders>
              <w:top w:val="single" w:color="000000" w:sz="4" w:space="0"/>
              <w:left w:val="single" w:color="000000" w:sz="4" w:space="0"/>
              <w:bottom w:val="single" w:color="000000" w:sz="4" w:space="0"/>
            </w:tcBorders>
          </w:tcPr>
          <w:p w14:paraId="3DB9ED38">
            <w:pPr>
              <w:widowControl w:val="0"/>
              <w:suppressLineNumbers/>
              <w:suppressAutoHyphens/>
              <w:spacing w:after="0" w:line="240" w:lineRule="auto"/>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Підсумковий контроль</w:t>
            </w:r>
          </w:p>
        </w:tc>
        <w:tc>
          <w:tcPr>
            <w:tcW w:w="1140" w:type="dxa"/>
            <w:tcBorders>
              <w:top w:val="single" w:color="000000" w:sz="4" w:space="0"/>
              <w:left w:val="single" w:color="000000" w:sz="4" w:space="0"/>
              <w:bottom w:val="single" w:color="000000" w:sz="4" w:space="0"/>
              <w:right w:val="single" w:color="000000" w:sz="4" w:space="0"/>
            </w:tcBorders>
          </w:tcPr>
          <w:p w14:paraId="1A385C44">
            <w:pPr>
              <w:widowControl w:val="0"/>
              <w:suppressLineNumbers/>
              <w:suppressAutoHyphens/>
              <w:spacing w:after="0" w:line="240" w:lineRule="auto"/>
              <w:jc w:val="both"/>
              <w:rPr>
                <w:rFonts w:ascii="Times New Roman" w:hAnsi="Times New Roman" w:eastAsia="Times New Roman" w:cs="Times New Roman"/>
                <w:b/>
                <w:bCs/>
                <w:sz w:val="20"/>
                <w:szCs w:val="20"/>
                <w:lang w:eastAsia="ru-RU"/>
              </w:rPr>
            </w:pPr>
          </w:p>
        </w:tc>
      </w:tr>
      <w:tr w14:paraId="6A893EEE">
        <w:tblPrEx>
          <w:tblCellMar>
            <w:top w:w="55" w:type="dxa"/>
            <w:left w:w="55" w:type="dxa"/>
            <w:bottom w:w="55" w:type="dxa"/>
            <w:right w:w="55" w:type="dxa"/>
          </w:tblCellMar>
        </w:tblPrEx>
        <w:tc>
          <w:tcPr>
            <w:tcW w:w="1722" w:type="dxa"/>
            <w:vMerge w:val="continue"/>
            <w:tcBorders>
              <w:left w:val="single" w:color="000000" w:sz="4" w:space="0"/>
            </w:tcBorders>
          </w:tcPr>
          <w:p w14:paraId="4977B783">
            <w:pPr>
              <w:widowControl w:val="0"/>
              <w:suppressLineNumbers/>
              <w:suppressAutoHyphens/>
              <w:snapToGrid w:val="0"/>
              <w:spacing w:after="0" w:line="240" w:lineRule="auto"/>
              <w:jc w:val="both"/>
              <w:rPr>
                <w:rFonts w:ascii="Times New Roman" w:hAnsi="Times New Roman" w:eastAsia="Times New Roman" w:cs="Times New Roman"/>
                <w:sz w:val="20"/>
                <w:szCs w:val="20"/>
                <w:lang w:eastAsia="ru-RU"/>
              </w:rPr>
            </w:pPr>
          </w:p>
        </w:tc>
        <w:tc>
          <w:tcPr>
            <w:tcW w:w="4799" w:type="dxa"/>
            <w:gridSpan w:val="13"/>
            <w:vMerge w:val="continue"/>
            <w:tcBorders>
              <w:left w:val="single" w:color="000000" w:sz="4" w:space="0"/>
              <w:bottom w:val="single" w:color="000000" w:sz="4" w:space="0"/>
            </w:tcBorders>
          </w:tcPr>
          <w:p w14:paraId="3BD89B03">
            <w:pPr>
              <w:widowControl w:val="0"/>
              <w:suppressLineNumbers/>
              <w:suppressAutoHyphens/>
              <w:spacing w:after="0" w:line="240" w:lineRule="auto"/>
              <w:jc w:val="center"/>
              <w:rPr>
                <w:rFonts w:ascii="Times New Roman" w:hAnsi="Times New Roman" w:eastAsia="Times New Roman" w:cs="Times New Roman"/>
                <w:sz w:val="20"/>
                <w:szCs w:val="20"/>
                <w:lang w:val="ru-RU" w:eastAsia="ru-RU"/>
              </w:rPr>
            </w:pPr>
          </w:p>
        </w:tc>
        <w:tc>
          <w:tcPr>
            <w:tcW w:w="1276" w:type="dxa"/>
            <w:tcBorders>
              <w:top w:val="single" w:color="000000" w:sz="4" w:space="0"/>
              <w:left w:val="single" w:color="000000" w:sz="4" w:space="0"/>
              <w:bottom w:val="single" w:color="000000" w:sz="4" w:space="0"/>
            </w:tcBorders>
          </w:tcPr>
          <w:p w14:paraId="7461DCCA">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 xml:space="preserve">Модульна контрольна робота </w:t>
            </w:r>
          </w:p>
        </w:tc>
        <w:tc>
          <w:tcPr>
            <w:tcW w:w="1373" w:type="dxa"/>
            <w:tcBorders>
              <w:top w:val="single" w:color="000000" w:sz="4" w:space="0"/>
              <w:left w:val="single" w:color="000000" w:sz="4" w:space="0"/>
              <w:bottom w:val="single" w:color="000000" w:sz="4" w:space="0"/>
            </w:tcBorders>
          </w:tcPr>
          <w:p w14:paraId="2114A6DF">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Залік**</w:t>
            </w:r>
          </w:p>
        </w:tc>
        <w:tc>
          <w:tcPr>
            <w:tcW w:w="1140" w:type="dxa"/>
            <w:tcBorders>
              <w:top w:val="single" w:color="000000" w:sz="4" w:space="0"/>
              <w:left w:val="single" w:color="000000" w:sz="4" w:space="0"/>
              <w:bottom w:val="single" w:color="000000" w:sz="4" w:space="0"/>
              <w:right w:val="single" w:color="000000" w:sz="4" w:space="0"/>
            </w:tcBorders>
          </w:tcPr>
          <w:p w14:paraId="34B36EA0">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b/>
                <w:bCs/>
                <w:sz w:val="20"/>
                <w:szCs w:val="20"/>
                <w:lang w:eastAsia="ru-RU"/>
              </w:rPr>
              <w:t>Загальна кількість балів</w:t>
            </w:r>
          </w:p>
        </w:tc>
      </w:tr>
      <w:tr w14:paraId="7EB672BA">
        <w:tblPrEx>
          <w:tblCellMar>
            <w:top w:w="55" w:type="dxa"/>
            <w:left w:w="55" w:type="dxa"/>
            <w:bottom w:w="55" w:type="dxa"/>
            <w:right w:w="55" w:type="dxa"/>
          </w:tblCellMar>
        </w:tblPrEx>
        <w:trPr>
          <w:trHeight w:val="831" w:hRule="atLeast"/>
        </w:trPr>
        <w:tc>
          <w:tcPr>
            <w:tcW w:w="1722" w:type="dxa"/>
            <w:vMerge w:val="continue"/>
            <w:tcBorders>
              <w:left w:val="single" w:color="000000" w:sz="4" w:space="0"/>
              <w:bottom w:val="single" w:color="000000" w:sz="4" w:space="0"/>
            </w:tcBorders>
          </w:tcPr>
          <w:p w14:paraId="719A01A6">
            <w:pPr>
              <w:widowControl w:val="0"/>
              <w:suppressLineNumbers/>
              <w:suppressAutoHyphens/>
              <w:snapToGrid w:val="0"/>
              <w:spacing w:after="0" w:line="240" w:lineRule="auto"/>
              <w:jc w:val="both"/>
              <w:rPr>
                <w:rFonts w:ascii="Times New Roman" w:hAnsi="Times New Roman" w:eastAsia="Times New Roman" w:cs="Times New Roman"/>
                <w:sz w:val="20"/>
                <w:szCs w:val="20"/>
                <w:lang w:val="ru-RU" w:eastAsia="ru-RU"/>
              </w:rPr>
            </w:pPr>
          </w:p>
        </w:tc>
        <w:tc>
          <w:tcPr>
            <w:tcW w:w="522" w:type="dxa"/>
            <w:gridSpan w:val="2"/>
            <w:tcBorders>
              <w:left w:val="single" w:color="000000" w:sz="4" w:space="0"/>
              <w:bottom w:val="single" w:color="000000" w:sz="4" w:space="0"/>
            </w:tcBorders>
            <w:textDirection w:val="btLr"/>
          </w:tcPr>
          <w:p w14:paraId="6D1A1C75">
            <w:pPr>
              <w:widowControl w:val="0"/>
              <w:suppressLineNumbers/>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1</w:t>
            </w:r>
          </w:p>
        </w:tc>
        <w:tc>
          <w:tcPr>
            <w:tcW w:w="509" w:type="dxa"/>
            <w:tcBorders>
              <w:left w:val="single" w:color="000000" w:sz="4" w:space="0"/>
              <w:bottom w:val="single" w:color="000000" w:sz="4" w:space="0"/>
            </w:tcBorders>
            <w:textDirection w:val="btLr"/>
          </w:tcPr>
          <w:p w14:paraId="7F0746DF">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2</w:t>
            </w:r>
          </w:p>
        </w:tc>
        <w:tc>
          <w:tcPr>
            <w:tcW w:w="522" w:type="dxa"/>
            <w:gridSpan w:val="2"/>
            <w:tcBorders>
              <w:left w:val="single" w:color="000000" w:sz="4" w:space="0"/>
              <w:bottom w:val="single" w:color="000000" w:sz="4" w:space="0"/>
            </w:tcBorders>
            <w:textDirection w:val="btLr"/>
          </w:tcPr>
          <w:p w14:paraId="6E1902B1">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3</w:t>
            </w:r>
          </w:p>
        </w:tc>
        <w:tc>
          <w:tcPr>
            <w:tcW w:w="509" w:type="dxa"/>
            <w:tcBorders>
              <w:left w:val="single" w:color="000000" w:sz="4" w:space="0"/>
              <w:bottom w:val="single" w:color="000000" w:sz="4" w:space="0"/>
            </w:tcBorders>
            <w:textDirection w:val="btLr"/>
          </w:tcPr>
          <w:p w14:paraId="48485723">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4</w:t>
            </w:r>
          </w:p>
        </w:tc>
        <w:tc>
          <w:tcPr>
            <w:tcW w:w="522" w:type="dxa"/>
            <w:tcBorders>
              <w:left w:val="single" w:color="000000" w:sz="4" w:space="0"/>
              <w:bottom w:val="single" w:color="000000" w:sz="4" w:space="0"/>
            </w:tcBorders>
            <w:textDirection w:val="btLr"/>
          </w:tcPr>
          <w:p w14:paraId="448302D2">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5</w:t>
            </w:r>
          </w:p>
        </w:tc>
        <w:tc>
          <w:tcPr>
            <w:tcW w:w="470" w:type="dxa"/>
            <w:tcBorders>
              <w:left w:val="single" w:color="000000" w:sz="4" w:space="0"/>
              <w:bottom w:val="single" w:color="000000" w:sz="4" w:space="0"/>
            </w:tcBorders>
            <w:textDirection w:val="btLr"/>
          </w:tcPr>
          <w:p w14:paraId="1E631EA0">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6</w:t>
            </w:r>
          </w:p>
        </w:tc>
        <w:tc>
          <w:tcPr>
            <w:tcW w:w="470" w:type="dxa"/>
            <w:tcBorders>
              <w:left w:val="single" w:color="000000" w:sz="4" w:space="0"/>
              <w:bottom w:val="single" w:color="000000" w:sz="4" w:space="0"/>
            </w:tcBorders>
            <w:textDirection w:val="btLr"/>
          </w:tcPr>
          <w:p w14:paraId="2D4A4566">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7</w:t>
            </w:r>
          </w:p>
        </w:tc>
        <w:tc>
          <w:tcPr>
            <w:tcW w:w="470" w:type="dxa"/>
            <w:tcBorders>
              <w:left w:val="single" w:color="000000" w:sz="4" w:space="0"/>
              <w:bottom w:val="single" w:color="000000" w:sz="4" w:space="0"/>
            </w:tcBorders>
            <w:textDirection w:val="btLr"/>
          </w:tcPr>
          <w:p w14:paraId="282CBB68">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8</w:t>
            </w:r>
          </w:p>
        </w:tc>
        <w:tc>
          <w:tcPr>
            <w:tcW w:w="470" w:type="dxa"/>
            <w:tcBorders>
              <w:left w:val="single" w:color="000000" w:sz="4" w:space="0"/>
              <w:bottom w:val="single" w:color="000000" w:sz="4" w:space="0"/>
            </w:tcBorders>
            <w:textDirection w:val="btLr"/>
          </w:tcPr>
          <w:p w14:paraId="41321FA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9</w:t>
            </w:r>
          </w:p>
        </w:tc>
        <w:tc>
          <w:tcPr>
            <w:tcW w:w="335" w:type="dxa"/>
            <w:gridSpan w:val="2"/>
            <w:tcBorders>
              <w:left w:val="single" w:color="000000" w:sz="4" w:space="0"/>
              <w:bottom w:val="single" w:color="000000" w:sz="4" w:space="0"/>
            </w:tcBorders>
            <w:textDirection w:val="btLr"/>
          </w:tcPr>
          <w:p w14:paraId="7AC47A2B">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Тема 10</w:t>
            </w:r>
          </w:p>
        </w:tc>
        <w:tc>
          <w:tcPr>
            <w:tcW w:w="1276" w:type="dxa"/>
            <w:vMerge w:val="restart"/>
            <w:tcBorders>
              <w:left w:val="single" w:color="000000" w:sz="4" w:space="0"/>
              <w:bottom w:val="single" w:color="000000" w:sz="4" w:space="0"/>
            </w:tcBorders>
          </w:tcPr>
          <w:p w14:paraId="45C2264F">
            <w:pPr>
              <w:suppressAutoHyphens/>
              <w:snapToGrid w:val="0"/>
              <w:spacing w:after="0" w:line="240" w:lineRule="auto"/>
              <w:jc w:val="center"/>
              <w:rPr>
                <w:rFonts w:ascii="Times New Roman" w:hAnsi="Times New Roman" w:eastAsia="Times New Roman" w:cs="Times New Roman"/>
                <w:sz w:val="20"/>
                <w:szCs w:val="20"/>
                <w:lang w:eastAsia="ru-RU"/>
              </w:rPr>
            </w:pPr>
          </w:p>
          <w:p w14:paraId="3BB16D8C">
            <w:pPr>
              <w:suppressAutoHyphens/>
              <w:snapToGrid w:val="0"/>
              <w:spacing w:after="0" w:line="240" w:lineRule="auto"/>
              <w:jc w:val="center"/>
              <w:rPr>
                <w:rFonts w:ascii="Times New Roman" w:hAnsi="Times New Roman" w:eastAsia="Times New Roman" w:cs="Times New Roman"/>
                <w:sz w:val="20"/>
                <w:szCs w:val="20"/>
                <w:lang w:eastAsia="ru-RU"/>
              </w:rPr>
            </w:pPr>
          </w:p>
          <w:p w14:paraId="4804E14A">
            <w:pPr>
              <w:suppressAutoHyphens/>
              <w:snapToGri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w:t>
            </w:r>
          </w:p>
        </w:tc>
        <w:tc>
          <w:tcPr>
            <w:tcW w:w="1373" w:type="dxa"/>
            <w:vMerge w:val="restart"/>
            <w:tcBorders>
              <w:left w:val="single" w:color="000000" w:sz="4" w:space="0"/>
              <w:bottom w:val="single" w:color="000000" w:sz="4" w:space="0"/>
            </w:tcBorders>
          </w:tcPr>
          <w:p w14:paraId="1B473F07">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p w14:paraId="0BCB96AC">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p w14:paraId="055E0E7E">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w:t>
            </w:r>
            <w:r>
              <w:rPr>
                <w:rFonts w:ascii="Times New Roman" w:hAnsi="Times New Roman" w:eastAsia="Times New Roman" w:cs="Times New Roman"/>
                <w:color w:val="000000"/>
                <w:sz w:val="24"/>
                <w:szCs w:val="24"/>
                <w:lang w:eastAsia="ru-RU"/>
              </w:rPr>
              <w:t>*</w:t>
            </w:r>
          </w:p>
        </w:tc>
        <w:tc>
          <w:tcPr>
            <w:tcW w:w="1140" w:type="dxa"/>
            <w:vMerge w:val="restart"/>
            <w:tcBorders>
              <w:left w:val="single" w:color="000000" w:sz="4" w:space="0"/>
              <w:bottom w:val="single" w:color="000000" w:sz="4" w:space="0"/>
              <w:right w:val="single" w:color="000000" w:sz="4" w:space="0"/>
            </w:tcBorders>
          </w:tcPr>
          <w:p w14:paraId="6226B267">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p w14:paraId="36998FA4">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p w14:paraId="5639EF6E">
            <w:pPr>
              <w:widowControl w:val="0"/>
              <w:suppressLineNumbers/>
              <w:suppressAutoHyphens/>
              <w:snapToGrid w:val="0"/>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100</w:t>
            </w:r>
          </w:p>
        </w:tc>
      </w:tr>
      <w:tr w14:paraId="20E60EA6">
        <w:tblPrEx>
          <w:tblCellMar>
            <w:top w:w="55" w:type="dxa"/>
            <w:left w:w="55" w:type="dxa"/>
            <w:bottom w:w="55" w:type="dxa"/>
            <w:right w:w="55" w:type="dxa"/>
          </w:tblCellMar>
        </w:tblPrEx>
        <w:tc>
          <w:tcPr>
            <w:tcW w:w="1722" w:type="dxa"/>
            <w:tcBorders>
              <w:left w:val="single" w:color="000000" w:sz="4" w:space="0"/>
              <w:bottom w:val="single" w:color="000000" w:sz="4" w:space="0"/>
            </w:tcBorders>
          </w:tcPr>
          <w:p w14:paraId="03FC2FBA">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Робота на семінарському занятті</w:t>
            </w:r>
          </w:p>
        </w:tc>
        <w:tc>
          <w:tcPr>
            <w:tcW w:w="515" w:type="dxa"/>
            <w:tcBorders>
              <w:left w:val="single" w:color="000000" w:sz="4" w:space="0"/>
              <w:bottom w:val="single" w:color="000000" w:sz="4" w:space="0"/>
            </w:tcBorders>
          </w:tcPr>
          <w:p w14:paraId="531B029D">
            <w:pPr>
              <w:widowControl w:val="0"/>
              <w:suppressLineNumbers/>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16" w:type="dxa"/>
            <w:gridSpan w:val="2"/>
            <w:tcBorders>
              <w:left w:val="single" w:color="000000" w:sz="4" w:space="0"/>
              <w:bottom w:val="single" w:color="000000" w:sz="4" w:space="0"/>
            </w:tcBorders>
          </w:tcPr>
          <w:p w14:paraId="33DFEBDF">
            <w:pPr>
              <w:widowControl w:val="0"/>
              <w:suppressLineNumbers/>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15" w:type="dxa"/>
            <w:tcBorders>
              <w:left w:val="single" w:color="000000" w:sz="4" w:space="0"/>
              <w:bottom w:val="single" w:color="000000" w:sz="4" w:space="0"/>
            </w:tcBorders>
          </w:tcPr>
          <w:p w14:paraId="258E95AD">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16" w:type="dxa"/>
            <w:gridSpan w:val="2"/>
            <w:tcBorders>
              <w:left w:val="single" w:color="000000" w:sz="4" w:space="0"/>
              <w:bottom w:val="single" w:color="000000" w:sz="4" w:space="0"/>
            </w:tcBorders>
          </w:tcPr>
          <w:p w14:paraId="56A79DD0">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22" w:type="dxa"/>
            <w:tcBorders>
              <w:left w:val="single" w:color="000000" w:sz="4" w:space="0"/>
              <w:bottom w:val="single" w:color="000000" w:sz="4" w:space="0"/>
            </w:tcBorders>
          </w:tcPr>
          <w:p w14:paraId="0F7CB85B">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38EF1F6B">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091606B8">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44264450">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96" w:type="dxa"/>
            <w:gridSpan w:val="2"/>
            <w:tcBorders>
              <w:left w:val="single" w:color="000000" w:sz="4" w:space="0"/>
              <w:bottom w:val="single" w:color="000000" w:sz="4" w:space="0"/>
            </w:tcBorders>
          </w:tcPr>
          <w:p w14:paraId="41068696">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309" w:type="dxa"/>
            <w:tcBorders>
              <w:left w:val="single" w:color="000000" w:sz="4" w:space="0"/>
              <w:bottom w:val="single" w:color="000000" w:sz="4" w:space="0"/>
            </w:tcBorders>
          </w:tcPr>
          <w:p w14:paraId="559B06B5">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1276" w:type="dxa"/>
            <w:vMerge w:val="continue"/>
            <w:tcBorders>
              <w:left w:val="single" w:color="000000" w:sz="4" w:space="0"/>
              <w:bottom w:val="single" w:color="000000" w:sz="4" w:space="0"/>
            </w:tcBorders>
          </w:tcPr>
          <w:p w14:paraId="5A7EF989">
            <w:pPr>
              <w:suppressAutoHyphens/>
              <w:snapToGrid w:val="0"/>
              <w:spacing w:after="0" w:line="240" w:lineRule="auto"/>
              <w:jc w:val="center"/>
              <w:rPr>
                <w:rFonts w:ascii="Times New Roman" w:hAnsi="Times New Roman" w:eastAsia="Times New Roman" w:cs="Times New Roman"/>
                <w:sz w:val="20"/>
                <w:szCs w:val="20"/>
                <w:lang w:eastAsia="ru-RU"/>
              </w:rPr>
            </w:pPr>
          </w:p>
        </w:tc>
        <w:tc>
          <w:tcPr>
            <w:tcW w:w="1373" w:type="dxa"/>
            <w:vMerge w:val="continue"/>
            <w:tcBorders>
              <w:left w:val="single" w:color="000000" w:sz="4" w:space="0"/>
              <w:bottom w:val="single" w:color="000000" w:sz="4" w:space="0"/>
            </w:tcBorders>
          </w:tcPr>
          <w:p w14:paraId="1E029BC8">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tc>
        <w:tc>
          <w:tcPr>
            <w:tcW w:w="1140" w:type="dxa"/>
            <w:vMerge w:val="continue"/>
            <w:tcBorders>
              <w:left w:val="single" w:color="000000" w:sz="4" w:space="0"/>
              <w:bottom w:val="single" w:color="000000" w:sz="4" w:space="0"/>
              <w:right w:val="single" w:color="000000" w:sz="4" w:space="0"/>
            </w:tcBorders>
          </w:tcPr>
          <w:p w14:paraId="6C31EDAB">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tc>
      </w:tr>
      <w:tr w14:paraId="0BBB5274">
        <w:tblPrEx>
          <w:tblCellMar>
            <w:top w:w="55" w:type="dxa"/>
            <w:left w:w="55" w:type="dxa"/>
            <w:bottom w:w="55" w:type="dxa"/>
            <w:right w:w="55" w:type="dxa"/>
          </w:tblCellMar>
        </w:tblPrEx>
        <w:tc>
          <w:tcPr>
            <w:tcW w:w="1722" w:type="dxa"/>
            <w:tcBorders>
              <w:left w:val="single" w:color="000000" w:sz="4" w:space="0"/>
              <w:bottom w:val="single" w:color="000000" w:sz="4" w:space="0"/>
            </w:tcBorders>
          </w:tcPr>
          <w:p w14:paraId="2A1C666C">
            <w:pPr>
              <w:widowControl w:val="0"/>
              <w:suppressLineNumbers/>
              <w:suppressAutoHyphens/>
              <w:spacing w:after="0" w:line="240" w:lineRule="auto"/>
              <w:jc w:val="both"/>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Самостійна робота</w:t>
            </w:r>
          </w:p>
        </w:tc>
        <w:tc>
          <w:tcPr>
            <w:tcW w:w="522" w:type="dxa"/>
            <w:gridSpan w:val="2"/>
            <w:tcBorders>
              <w:left w:val="single" w:color="000000" w:sz="4" w:space="0"/>
              <w:bottom w:val="single" w:color="000000" w:sz="4" w:space="0"/>
            </w:tcBorders>
          </w:tcPr>
          <w:p w14:paraId="15CE8567">
            <w:pPr>
              <w:widowControl w:val="0"/>
              <w:suppressLineNumbers/>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09" w:type="dxa"/>
            <w:tcBorders>
              <w:left w:val="single" w:color="000000" w:sz="4" w:space="0"/>
              <w:bottom w:val="single" w:color="000000" w:sz="4" w:space="0"/>
            </w:tcBorders>
          </w:tcPr>
          <w:p w14:paraId="4400071B">
            <w:pPr>
              <w:widowControl w:val="0"/>
              <w:suppressLineNumbers/>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22" w:type="dxa"/>
            <w:gridSpan w:val="2"/>
            <w:tcBorders>
              <w:left w:val="single" w:color="000000" w:sz="4" w:space="0"/>
              <w:bottom w:val="single" w:color="000000" w:sz="4" w:space="0"/>
            </w:tcBorders>
          </w:tcPr>
          <w:p w14:paraId="485E31F3">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09" w:type="dxa"/>
            <w:tcBorders>
              <w:left w:val="single" w:color="000000" w:sz="4" w:space="0"/>
              <w:bottom w:val="single" w:color="000000" w:sz="4" w:space="0"/>
            </w:tcBorders>
          </w:tcPr>
          <w:p w14:paraId="339ACF51">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522" w:type="dxa"/>
            <w:tcBorders>
              <w:left w:val="single" w:color="000000" w:sz="4" w:space="0"/>
              <w:bottom w:val="single" w:color="000000" w:sz="4" w:space="0"/>
            </w:tcBorders>
          </w:tcPr>
          <w:p w14:paraId="22046792">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235FF5CC">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0DEC0D09">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304C7DCE">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470" w:type="dxa"/>
            <w:tcBorders>
              <w:left w:val="single" w:color="000000" w:sz="4" w:space="0"/>
              <w:bottom w:val="single" w:color="000000" w:sz="4" w:space="0"/>
            </w:tcBorders>
          </w:tcPr>
          <w:p w14:paraId="28E64E9E">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335" w:type="dxa"/>
            <w:gridSpan w:val="2"/>
            <w:tcBorders>
              <w:left w:val="single" w:color="000000" w:sz="4" w:space="0"/>
              <w:bottom w:val="single" w:color="000000" w:sz="4" w:space="0"/>
            </w:tcBorders>
          </w:tcPr>
          <w:p w14:paraId="538EE62A">
            <w:pPr>
              <w:suppressAutoHyphens/>
              <w:snapToGrid w:val="0"/>
              <w:spacing w:after="0" w:line="240" w:lineRule="auto"/>
              <w:jc w:val="center"/>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en-US" w:eastAsia="ru-RU"/>
              </w:rPr>
              <w:t>3</w:t>
            </w:r>
          </w:p>
        </w:tc>
        <w:tc>
          <w:tcPr>
            <w:tcW w:w="1276" w:type="dxa"/>
            <w:vMerge w:val="continue"/>
            <w:tcBorders>
              <w:left w:val="single" w:color="000000" w:sz="4" w:space="0"/>
              <w:bottom w:val="single" w:color="000000" w:sz="4" w:space="0"/>
            </w:tcBorders>
          </w:tcPr>
          <w:p w14:paraId="59232289">
            <w:pPr>
              <w:suppressAutoHyphens/>
              <w:snapToGrid w:val="0"/>
              <w:spacing w:after="0" w:line="240" w:lineRule="auto"/>
              <w:jc w:val="center"/>
              <w:rPr>
                <w:rFonts w:ascii="Times New Roman" w:hAnsi="Times New Roman" w:eastAsia="Times New Roman" w:cs="Times New Roman"/>
                <w:sz w:val="20"/>
                <w:szCs w:val="20"/>
                <w:lang w:eastAsia="ru-RU"/>
              </w:rPr>
            </w:pPr>
          </w:p>
        </w:tc>
        <w:tc>
          <w:tcPr>
            <w:tcW w:w="1373" w:type="dxa"/>
            <w:vMerge w:val="continue"/>
            <w:tcBorders>
              <w:left w:val="single" w:color="000000" w:sz="4" w:space="0"/>
              <w:bottom w:val="single" w:color="000000" w:sz="4" w:space="0"/>
            </w:tcBorders>
          </w:tcPr>
          <w:p w14:paraId="59675BB6">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tc>
        <w:tc>
          <w:tcPr>
            <w:tcW w:w="1140" w:type="dxa"/>
            <w:vMerge w:val="continue"/>
            <w:tcBorders>
              <w:left w:val="single" w:color="000000" w:sz="4" w:space="0"/>
              <w:bottom w:val="single" w:color="000000" w:sz="4" w:space="0"/>
              <w:right w:val="single" w:color="000000" w:sz="4" w:space="0"/>
            </w:tcBorders>
          </w:tcPr>
          <w:p w14:paraId="0B89C4B8">
            <w:pPr>
              <w:widowControl w:val="0"/>
              <w:suppressLineNumbers/>
              <w:suppressAutoHyphens/>
              <w:snapToGrid w:val="0"/>
              <w:spacing w:after="0" w:line="240" w:lineRule="auto"/>
              <w:jc w:val="center"/>
              <w:rPr>
                <w:rFonts w:ascii="Times New Roman" w:hAnsi="Times New Roman" w:eastAsia="Times New Roman" w:cs="Times New Roman"/>
                <w:sz w:val="20"/>
                <w:szCs w:val="20"/>
                <w:lang w:eastAsia="ru-RU"/>
              </w:rPr>
            </w:pPr>
          </w:p>
        </w:tc>
      </w:tr>
    </w:tbl>
    <w:p w14:paraId="68E228EA">
      <w:pPr>
        <w:suppressAutoHyphens/>
        <w:spacing w:after="0" w:line="276" w:lineRule="auto"/>
        <w:ind w:firstLine="567"/>
        <w:jc w:val="both"/>
        <w:rPr>
          <w:rFonts w:ascii="Times New Roman" w:hAnsi="Times New Roman" w:eastAsia="Times New Roman" w:cs="Times New Roman"/>
          <w:color w:val="000000"/>
          <w:sz w:val="24"/>
          <w:szCs w:val="24"/>
          <w:lang w:eastAsia="ru-RU"/>
        </w:rPr>
      </w:pPr>
    </w:p>
    <w:p w14:paraId="742DEFAC">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*Таблиця містить інформацію про максимальні бали за кожен вид навчальної роботи здобувача вищої освіти.</w:t>
      </w:r>
    </w:p>
    <w:p w14:paraId="025A24E4">
      <w:pPr>
        <w:widowControl w:val="0"/>
        <w:suppressAutoHyphens/>
        <w:spacing w:after="0" w:line="240"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w:t>
      </w:r>
    </w:p>
    <w:p w14:paraId="5906B0C6">
      <w:pPr>
        <w:widowControl w:val="0"/>
        <w:suppressAutoHyphens/>
        <w:spacing w:after="0" w:line="240" w:lineRule="auto"/>
        <w:ind w:firstLine="708"/>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Критерії оцінювання результатів навчання здобувачів освіти та розподіл балів, які вони отримують, регламентуються Положенням про оцінювання навчальних досягнень здобувачів вищої освіти у ПрАТ «ВНЗ «МАУП».</w:t>
      </w:r>
    </w:p>
    <w:p w14:paraId="6F6D1514">
      <w:pPr>
        <w:widowControl w:val="0"/>
        <w:suppressAutoHyphen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Модульний контроль проводиться на останньому занятті модуля у письмовій формі, у вигляді тестування.</w:t>
      </w:r>
    </w:p>
    <w:p w14:paraId="45870DA7">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Критерії оцінювання модульного тесту з навчальної дисципліни «</w:t>
      </w:r>
      <w:r>
        <w:rPr>
          <w:rFonts w:ascii="Times New Roman" w:hAnsi="Times New Roman" w:eastAsia="Calibri" w:cs="Times New Roman"/>
          <w:sz w:val="24"/>
          <w:szCs w:val="24"/>
          <w:lang w:val="uk-UA" w:eastAsia="ru-RU"/>
        </w:rPr>
        <w:t>Біржова</w:t>
      </w:r>
      <w:r>
        <w:rPr>
          <w:rFonts w:hint="default" w:ascii="Times New Roman" w:hAnsi="Times New Roman" w:eastAsia="Calibri" w:cs="Times New Roman"/>
          <w:sz w:val="24"/>
          <w:szCs w:val="24"/>
          <w:lang w:val="uk-UA" w:eastAsia="ru-RU"/>
        </w:rPr>
        <w:t xml:space="preserve"> діяльність</w:t>
      </w:r>
      <w:r>
        <w:rPr>
          <w:rFonts w:ascii="Times New Roman" w:hAnsi="Times New Roman" w:eastAsia="Calibri" w:cs="Times New Roman"/>
          <w:sz w:val="24"/>
          <w:szCs w:val="24"/>
          <w:lang w:eastAsia="ru-RU"/>
        </w:rPr>
        <w:t>»:</w:t>
      </w:r>
    </w:p>
    <w:p w14:paraId="451F30A6">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 оцінюванні модульного тесту враховуються обсяг і правильність виконання завдань:</w:t>
      </w:r>
    </w:p>
    <w:p w14:paraId="4CD176B5">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«відмінно» (А) виставляється за правильне виконання всіх завдань (або більше 90% всіх завдань);</w:t>
      </w:r>
    </w:p>
    <w:p w14:paraId="11C32589">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«добре» (B) виставляється за виконання 80% всіх завдань;</w:t>
      </w:r>
    </w:p>
    <w:p w14:paraId="0C2159B8">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«добре» (C) виставляється за виконання 70% всіх завдань;</w:t>
      </w:r>
    </w:p>
    <w:p w14:paraId="496ECFE0">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«задовільно» (D) виставляється за правильне виконання 60% запропонованих завдань;</w:t>
      </w:r>
    </w:p>
    <w:p w14:paraId="21AF517B">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«задовільно» (E) виставляється, якщо правильно виконано більше 50% запропонованих завдань;</w:t>
      </w:r>
    </w:p>
    <w:p w14:paraId="7B6AE56A">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оцінка «незадовільно» (FX) виставляється, якщо виконано менше 50% завдань.</w:t>
      </w:r>
    </w:p>
    <w:p w14:paraId="1EAFD991">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Неявка на модульний тест - 0 балів.</w:t>
      </w:r>
    </w:p>
    <w:p w14:paraId="790EC381">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Вищезазначені оцінки перетворюються на рейтингові бали таким чином:</w:t>
      </w:r>
    </w:p>
    <w:p w14:paraId="58EAB7B2">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«А» - 18-20 балів;</w:t>
      </w:r>
    </w:p>
    <w:p w14:paraId="68C212BA">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- 16-17 балів;</w:t>
      </w:r>
    </w:p>
    <w:p w14:paraId="1219A229">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 - 14-15 балів;</w:t>
      </w:r>
    </w:p>
    <w:p w14:paraId="45BA4E87">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«D» - 12-13 балів.</w:t>
      </w:r>
    </w:p>
    <w:p w14:paraId="41C50702">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«E» - 10-11 балів;</w:t>
      </w:r>
    </w:p>
    <w:p w14:paraId="5EB5AE60">
      <w:pPr>
        <w:suppressAutoHyphens/>
        <w:spacing w:after="0" w:line="276" w:lineRule="auto"/>
        <w:ind w:firstLine="567"/>
        <w:jc w:val="both"/>
        <w:rPr>
          <w:rFonts w:ascii="Times New Roman" w:hAnsi="Times New Roman" w:eastAsia="Calibri" w:cs="Times New Roman"/>
          <w:b/>
          <w:bCs/>
          <w:sz w:val="24"/>
          <w:szCs w:val="24"/>
          <w:lang w:eastAsia="ru-RU"/>
        </w:rPr>
      </w:pPr>
      <w:r>
        <w:rPr>
          <w:rFonts w:ascii="Times New Roman" w:hAnsi="Times New Roman" w:eastAsia="Calibri" w:cs="Times New Roman"/>
          <w:sz w:val="24"/>
          <w:szCs w:val="24"/>
          <w:lang w:eastAsia="ru-RU"/>
        </w:rPr>
        <w:t>«FX» - менше 10 балів.</w:t>
      </w:r>
    </w:p>
    <w:p w14:paraId="67A9F1C3">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Підсумкова семестрове оцінювання з дисципліни «</w:t>
      </w:r>
      <w:r>
        <w:rPr>
          <w:rFonts w:ascii="Times New Roman" w:hAnsi="Times New Roman" w:eastAsia="Calibri" w:cs="Times New Roman"/>
          <w:sz w:val="24"/>
          <w:szCs w:val="24"/>
          <w:lang w:val="uk-UA" w:eastAsia="ru-RU"/>
        </w:rPr>
        <w:t>Біржова</w:t>
      </w:r>
      <w:r>
        <w:rPr>
          <w:rFonts w:hint="default" w:ascii="Times New Roman" w:hAnsi="Times New Roman" w:eastAsia="Calibri" w:cs="Times New Roman"/>
          <w:sz w:val="24"/>
          <w:szCs w:val="24"/>
          <w:lang w:val="uk-UA" w:eastAsia="ru-RU"/>
        </w:rPr>
        <w:t xml:space="preserve"> діяльність</w:t>
      </w:r>
      <w:r>
        <w:rPr>
          <w:rFonts w:ascii="Times New Roman" w:hAnsi="Times New Roman" w:eastAsia="Calibri" w:cs="Times New Roman"/>
          <w:sz w:val="24"/>
          <w:szCs w:val="24"/>
          <w:lang w:eastAsia="ru-RU"/>
        </w:rPr>
        <w:t>» є обов'язковою формою оцінювання результатів навчання студентів. Воно проводиться у терміни, визначені навчальним планом, і охоплює обсяг матеріалу, визначений програмою курсу.</w:t>
      </w:r>
    </w:p>
    <w:p w14:paraId="5FAEF42B">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Підсумкове оцінювання проводиться у формі тесту. До семестрового оцінювання допускається студент, який виконав усі необхідні роботи.</w:t>
      </w:r>
    </w:p>
    <w:p w14:paraId="467996CB">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Підсумкова оцінка виставляється на основі результатів навчання студента протягом семестру. Оцінка студента складається з балів, накопичених за результатами поточного оцінювання, та заохочувальних балів.</w:t>
      </w:r>
    </w:p>
    <w:p w14:paraId="28608837">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Студенти, які виконали всі необхідні завдання і отримали оцінку 60 балів або вище, отримують оцінку, що відповідає отриманій оцінці, без додаткового тестування.</w:t>
      </w:r>
    </w:p>
    <w:p w14:paraId="7822C78D">
      <w:pPr>
        <w:suppressAutoHyphens/>
        <w:spacing w:after="0" w:line="276" w:lineRule="auto"/>
        <w:ind w:firstLine="567"/>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Для студентів, які виконали всі необхідні завдання, але отримали оцінку нижче 60 балів, а також для тих, хто бажає поліпшити свій бал (результат), викладач проводить підсумкову роботу  у формі тесту під час останнього запланованого заняття з дисципліни в навчальному семестрі.</w:t>
      </w:r>
    </w:p>
    <w:p w14:paraId="6655432F">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Calibri" w:cs="Times New Roman"/>
          <w:b/>
          <w:bCs/>
          <w:sz w:val="24"/>
          <w:szCs w:val="24"/>
          <w:lang w:eastAsia="ru-RU"/>
        </w:rPr>
        <w:t xml:space="preserve">Оцінювання додаткових (індивідуальних) видів навчальної діяльності. </w:t>
      </w:r>
      <w:r>
        <w:rPr>
          <w:rFonts w:ascii="Times New Roman" w:hAnsi="Times New Roman" w:eastAsia="Times New Roman" w:cs="Times New Roman"/>
          <w:b/>
          <w:bCs/>
          <w:color w:val="000000"/>
          <w:sz w:val="24"/>
          <w:szCs w:val="24"/>
          <w:lang w:eastAsia="ru-RU"/>
        </w:rPr>
        <w:t>Оцінювання додаткових (індивідуальних) видів навчальної діяльності.</w:t>
      </w:r>
      <w:r>
        <w:rPr>
          <w:rFonts w:ascii="Times New Roman" w:hAnsi="Times New Roman" w:eastAsia="Times New Roman" w:cs="Times New Roman"/>
          <w:color w:val="000000"/>
          <w:sz w:val="24"/>
          <w:szCs w:val="24"/>
          <w:lang w:eastAsia="ru-RU"/>
        </w:rPr>
        <w:t xml:space="preserve"> До додаткових (індивідуальних) видів навчальної діяльності відносять участь здобувачів у роботі наукових конференцій, наукових гуртків здобувачів і проблемних груп, підготовці публікацій, участь у Всеукраїнських олімпіадах і конкурсах та Міжнародних конкурсах тощо понад обсяги завдань, які встановлені відповідною робочою програмою навчальної дисципліни. </w:t>
      </w:r>
    </w:p>
    <w:p w14:paraId="7D934557">
      <w:pPr>
        <w:suppressAutoHyphens/>
        <w:spacing w:after="0" w:line="276"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 рішенням кафедри здобувачам освіти, які брали участь у науково-дослідній роботі та виконували певні види додаткових (індивідуальних) видів навчальної діяльності, можуть присуджуватися заохочувальні (бонусні) бали за визначену освітню компоненту.</w:t>
      </w:r>
    </w:p>
    <w:p w14:paraId="0C293651">
      <w:pPr>
        <w:suppressAutoHyphens/>
        <w:spacing w:after="0" w:line="276" w:lineRule="auto"/>
        <w:ind w:firstLine="708"/>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Оцінка самостійної роботи</w:t>
      </w:r>
    </w:p>
    <w:p w14:paraId="48EF44EE">
      <w:pPr>
        <w:suppressAutoHyphens/>
        <w:spacing w:after="0" w:line="276" w:lineRule="auto"/>
        <w:ind w:firstLine="708"/>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eastAsia="ru-RU"/>
        </w:rPr>
        <w:t xml:space="preserve">Загальна кількість балів, отриманих студентом за виконання самостійної роботи, є одним із складових академічної успішності з дисципліни. </w:t>
      </w:r>
      <w:r>
        <w:rPr>
          <w:rFonts w:ascii="Times New Roman" w:hAnsi="Times New Roman" w:eastAsia="Times New Roman" w:cs="Times New Roman"/>
          <w:color w:val="000000"/>
          <w:sz w:val="24"/>
          <w:szCs w:val="24"/>
          <w:lang w:val="ru-RU" w:eastAsia="ru-RU"/>
        </w:rPr>
        <w:t>Самостійна робота з кожної теми, відповідно до програми курсу, оцінюється в діапазоні від 0 до 3 балів за допомогою стандартизованих та узагальнених критеріїв оцінювання знань.</w:t>
      </w:r>
    </w:p>
    <w:p w14:paraId="257C874A">
      <w:pPr>
        <w:suppressAutoHyphens/>
        <w:spacing w:after="0" w:line="276" w:lineRule="auto"/>
        <w:ind w:firstLine="708"/>
        <w:jc w:val="both"/>
        <w:rPr>
          <w:rFonts w:ascii="Times New Roman" w:hAnsi="Times New Roman" w:eastAsia="Times New Roman" w:cs="Times New Roman"/>
          <w:b/>
          <w:bCs/>
          <w:color w:val="000000"/>
          <w:sz w:val="24"/>
          <w:szCs w:val="24"/>
          <w:lang w:val="ru-RU" w:eastAsia="ru-RU"/>
        </w:rPr>
      </w:pPr>
      <w:r>
        <w:rPr>
          <w:rFonts w:ascii="Times New Roman" w:hAnsi="Times New Roman" w:eastAsia="Times New Roman" w:cs="Times New Roman"/>
          <w:b/>
          <w:bCs/>
          <w:color w:val="000000"/>
          <w:sz w:val="24"/>
          <w:szCs w:val="24"/>
          <w:lang w:val="ru-RU" w:eastAsia="ru-RU"/>
        </w:rPr>
        <w:t>Шкала оцінювання виконання самостійної роботи (індивідуальних завдань)</w:t>
      </w:r>
    </w:p>
    <w:p w14:paraId="1BB9D305">
      <w:pPr>
        <w:suppressAutoHyphens/>
        <w:spacing w:after="0" w:line="276" w:lineRule="auto"/>
        <w:jc w:val="both"/>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критерії оцінювання.</w:t>
      </w:r>
    </w:p>
    <w:tbl>
      <w:tblPr>
        <w:tblStyle w:val="5"/>
        <w:tblW w:w="9481" w:type="dxa"/>
        <w:tblInd w:w="-60" w:type="dxa"/>
        <w:tblLayout w:type="fixed"/>
        <w:tblCellMar>
          <w:top w:w="0" w:type="dxa"/>
          <w:left w:w="115" w:type="dxa"/>
          <w:bottom w:w="0" w:type="dxa"/>
          <w:right w:w="115" w:type="dxa"/>
        </w:tblCellMar>
      </w:tblPr>
      <w:tblGrid>
        <w:gridCol w:w="2592"/>
        <w:gridCol w:w="1689"/>
        <w:gridCol w:w="1509"/>
        <w:gridCol w:w="1710"/>
        <w:gridCol w:w="1981"/>
      </w:tblGrid>
      <w:tr w14:paraId="04A722A9">
        <w:tblPrEx>
          <w:tblCellMar>
            <w:top w:w="0" w:type="dxa"/>
            <w:left w:w="115" w:type="dxa"/>
            <w:bottom w:w="0" w:type="dxa"/>
            <w:right w:w="115" w:type="dxa"/>
          </w:tblCellMar>
        </w:tblPrEx>
        <w:tc>
          <w:tcPr>
            <w:tcW w:w="2592" w:type="dxa"/>
            <w:vMerge w:val="restart"/>
            <w:tcBorders>
              <w:top w:val="single" w:color="000000" w:sz="4" w:space="0"/>
              <w:left w:val="single" w:color="000000" w:sz="4" w:space="0"/>
              <w:bottom w:val="single" w:color="000000" w:sz="4" w:space="0"/>
            </w:tcBorders>
          </w:tcPr>
          <w:p w14:paraId="3D0BE17E">
            <w:pPr>
              <w:suppressAutoHyphens/>
              <w:spacing w:after="0" w:line="240" w:lineRule="auto"/>
              <w:jc w:val="cente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Максимально можлива оцінка самостійної роботи (індивідуальні завдання)</w:t>
            </w:r>
          </w:p>
        </w:tc>
        <w:tc>
          <w:tcPr>
            <w:tcW w:w="6889" w:type="dxa"/>
            <w:gridSpan w:val="4"/>
            <w:tcBorders>
              <w:top w:val="single" w:color="000000" w:sz="4" w:space="0"/>
              <w:left w:val="single" w:color="000000" w:sz="4" w:space="0"/>
              <w:bottom w:val="single" w:color="000000" w:sz="4" w:space="0"/>
              <w:right w:val="single" w:color="000000" w:sz="4" w:space="0"/>
            </w:tcBorders>
            <w:vAlign w:val="center"/>
          </w:tcPr>
          <w:p w14:paraId="657F9B89">
            <w:pPr>
              <w:suppressAutoHyphens/>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Рівень виконання</w:t>
            </w:r>
          </w:p>
        </w:tc>
      </w:tr>
      <w:tr w14:paraId="4DDEA193">
        <w:tblPrEx>
          <w:tblCellMar>
            <w:top w:w="0" w:type="dxa"/>
            <w:left w:w="115" w:type="dxa"/>
            <w:bottom w:w="0" w:type="dxa"/>
            <w:right w:w="115" w:type="dxa"/>
          </w:tblCellMar>
        </w:tblPrEx>
        <w:tc>
          <w:tcPr>
            <w:tcW w:w="2592" w:type="dxa"/>
            <w:vMerge w:val="continue"/>
            <w:tcBorders>
              <w:top w:val="single" w:color="000000" w:sz="4" w:space="0"/>
              <w:left w:val="single" w:color="000000" w:sz="4" w:space="0"/>
              <w:bottom w:val="single" w:color="000000" w:sz="4" w:space="0"/>
            </w:tcBorders>
          </w:tcPr>
          <w:p w14:paraId="01F02964">
            <w:pPr>
              <w:widowControl w:val="0"/>
              <w:suppressAutoHyphens/>
              <w:spacing w:after="0" w:line="276" w:lineRule="auto"/>
              <w:jc w:val="center"/>
              <w:rPr>
                <w:rFonts w:ascii="Times New Roman" w:hAnsi="Times New Roman" w:eastAsia="Times New Roman" w:cs="Times New Roman"/>
                <w:color w:val="000000"/>
                <w:sz w:val="24"/>
                <w:szCs w:val="24"/>
                <w:lang w:val="ru-RU" w:eastAsia="ru-RU"/>
              </w:rPr>
            </w:pPr>
          </w:p>
        </w:tc>
        <w:tc>
          <w:tcPr>
            <w:tcW w:w="1689" w:type="dxa"/>
            <w:tcBorders>
              <w:left w:val="single" w:color="000000" w:sz="4" w:space="0"/>
              <w:bottom w:val="single" w:color="000000" w:sz="4" w:space="0"/>
            </w:tcBorders>
            <w:vAlign w:val="center"/>
          </w:tcPr>
          <w:p w14:paraId="2E242A92">
            <w:pPr>
              <w:suppressAutoHyphen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Відмінно</w:t>
            </w:r>
          </w:p>
        </w:tc>
        <w:tc>
          <w:tcPr>
            <w:tcW w:w="1509" w:type="dxa"/>
            <w:tcBorders>
              <w:left w:val="single" w:color="000000" w:sz="4" w:space="0"/>
              <w:bottom w:val="single" w:color="000000" w:sz="4" w:space="0"/>
            </w:tcBorders>
            <w:vAlign w:val="center"/>
          </w:tcPr>
          <w:p w14:paraId="66A2CE3A">
            <w:pPr>
              <w:suppressAutoHyphen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Добре</w:t>
            </w:r>
          </w:p>
        </w:tc>
        <w:tc>
          <w:tcPr>
            <w:tcW w:w="1710" w:type="dxa"/>
            <w:tcBorders>
              <w:left w:val="single" w:color="000000" w:sz="4" w:space="0"/>
              <w:bottom w:val="single" w:color="000000" w:sz="4" w:space="0"/>
            </w:tcBorders>
            <w:vAlign w:val="center"/>
          </w:tcPr>
          <w:p w14:paraId="586E383E">
            <w:pPr>
              <w:suppressAutoHyphen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Задовільно</w:t>
            </w:r>
          </w:p>
        </w:tc>
        <w:tc>
          <w:tcPr>
            <w:tcW w:w="1981" w:type="dxa"/>
            <w:tcBorders>
              <w:left w:val="single" w:color="000000" w:sz="4" w:space="0"/>
              <w:bottom w:val="single" w:color="000000" w:sz="4" w:space="0"/>
              <w:right w:val="single" w:color="000000" w:sz="4" w:space="0"/>
            </w:tcBorders>
            <w:vAlign w:val="center"/>
          </w:tcPr>
          <w:p w14:paraId="3830F893">
            <w:pPr>
              <w:suppressAutoHyphens/>
              <w:spacing w:after="0" w:line="240" w:lineRule="auto"/>
              <w:jc w:val="both"/>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sz w:val="24"/>
                <w:szCs w:val="24"/>
                <w:lang w:val="ru-RU" w:eastAsia="ru-RU"/>
              </w:rPr>
              <w:t>Незадовільно</w:t>
            </w:r>
          </w:p>
        </w:tc>
      </w:tr>
      <w:tr w14:paraId="6118B8F8">
        <w:tblPrEx>
          <w:tblCellMar>
            <w:top w:w="0" w:type="dxa"/>
            <w:left w:w="115" w:type="dxa"/>
            <w:bottom w:w="0" w:type="dxa"/>
            <w:right w:w="115" w:type="dxa"/>
          </w:tblCellMar>
        </w:tblPrEx>
        <w:tc>
          <w:tcPr>
            <w:tcW w:w="2592" w:type="dxa"/>
            <w:tcBorders>
              <w:left w:val="single" w:color="000000" w:sz="4" w:space="0"/>
              <w:bottom w:val="single" w:color="000000" w:sz="4" w:space="0"/>
            </w:tcBorders>
          </w:tcPr>
          <w:p w14:paraId="6DD63A17">
            <w:pPr>
              <w:suppressAutoHyphen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1689" w:type="dxa"/>
            <w:tcBorders>
              <w:left w:val="single" w:color="000000" w:sz="4" w:space="0"/>
              <w:bottom w:val="single" w:color="000000" w:sz="4" w:space="0"/>
            </w:tcBorders>
          </w:tcPr>
          <w:p w14:paraId="1957D0A0">
            <w:pPr>
              <w:suppressAutoHyphen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1509" w:type="dxa"/>
            <w:tcBorders>
              <w:left w:val="single" w:color="000000" w:sz="4" w:space="0"/>
              <w:bottom w:val="single" w:color="000000" w:sz="4" w:space="0"/>
            </w:tcBorders>
          </w:tcPr>
          <w:p w14:paraId="215BC887">
            <w:pPr>
              <w:suppressAutoHyphen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1710" w:type="dxa"/>
            <w:tcBorders>
              <w:left w:val="single" w:color="000000" w:sz="4" w:space="0"/>
              <w:bottom w:val="single" w:color="000000" w:sz="4" w:space="0"/>
            </w:tcBorders>
          </w:tcPr>
          <w:p w14:paraId="4D7F1A4D">
            <w:pPr>
              <w:suppressAutoHyphens/>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w:t>
            </w:r>
          </w:p>
        </w:tc>
        <w:tc>
          <w:tcPr>
            <w:tcW w:w="1981" w:type="dxa"/>
            <w:tcBorders>
              <w:left w:val="single" w:color="000000" w:sz="4" w:space="0"/>
              <w:bottom w:val="single" w:color="000000" w:sz="4" w:space="0"/>
              <w:right w:val="single" w:color="000000" w:sz="4" w:space="0"/>
            </w:tcBorders>
          </w:tcPr>
          <w:p w14:paraId="2BB47DB2">
            <w:pPr>
              <w:suppressAutoHyphens/>
              <w:spacing w:after="0" w:line="240" w:lineRule="auto"/>
              <w:jc w:val="center"/>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t>0</w:t>
            </w:r>
          </w:p>
        </w:tc>
      </w:tr>
    </w:tbl>
    <w:p w14:paraId="249BB11B">
      <w:pPr>
        <w:widowControl w:val="0"/>
        <w:suppressAutoHyphens/>
        <w:spacing w:after="0"/>
        <w:ind w:firstLine="708"/>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Форми оцінювання включають: поточне оцінювання практичної роботи; поточне оцінювання засвоєння знань на основі усних відповідей, доповідей, презентацій та інших форм участі під час практичних (семінарських) занять; індивідуальні або групові проекти, що вимагають розвитку практичних навичок і компетентностей (опціональний формат); вирішення ситуаційних завдань; підготовка резюме з самостійно вивчених тем; тестування або письмові іспити; підготовка проектів статей, тез конференцій та інших публікацій; інші форми, що забезпечують всебічне засвоєння навчальної програми та сприяють поступовому розвитку навичок для ефективної самостійної професійної (практичної, наукової та теоретичної) діяльності на високому рівні.</w:t>
      </w:r>
    </w:p>
    <w:p w14:paraId="6127981A">
      <w:pPr>
        <w:suppressAutoHyphens/>
        <w:spacing w:after="0" w:line="276" w:lineRule="auto"/>
        <w:jc w:val="both"/>
        <w:rPr>
          <w:rFonts w:ascii="Times New Roman" w:hAnsi="Times New Roman" w:eastAsia="Times New Roman" w:cs="Times New Roman"/>
          <w:b/>
          <w:iCs/>
          <w:sz w:val="24"/>
          <w:szCs w:val="24"/>
          <w:lang w:eastAsia="ru-RU"/>
        </w:rPr>
      </w:pPr>
    </w:p>
    <w:p w14:paraId="3EF8FDF5">
      <w:pPr>
        <w:suppressAutoHyphens/>
        <w:spacing w:after="0" w:line="276" w:lineRule="auto"/>
        <w:jc w:val="both"/>
        <w:rPr>
          <w:rFonts w:ascii="Times New Roman" w:hAnsi="Times New Roman" w:eastAsia="Times New Roman" w:cs="Times New Roman"/>
          <w:b/>
          <w:iCs/>
          <w:sz w:val="24"/>
          <w:szCs w:val="24"/>
          <w:lang w:eastAsia="ru-RU"/>
        </w:rPr>
      </w:pPr>
    </w:p>
    <w:p w14:paraId="6E1DA91C">
      <w:pPr>
        <w:jc w:val="both"/>
        <w:rPr>
          <w:rFonts w:ascii="Times New Roman" w:hAnsi="Times New Roman" w:cs="Times New Roman"/>
          <w:sz w:val="24"/>
          <w:szCs w:val="24"/>
        </w:rPr>
      </w:pPr>
    </w:p>
    <w:p w14:paraId="1088B5AC">
      <w:pPr>
        <w:suppressAutoHyphens/>
        <w:spacing w:after="0" w:line="276" w:lineRule="auto"/>
        <w:ind w:firstLine="567"/>
        <w:jc w:val="both"/>
        <w:rPr>
          <w:rFonts w:ascii="Times New Roman" w:hAnsi="Times New Roman" w:eastAsia="Times New Roman" w:cs="Times New Roman"/>
          <w:b/>
          <w:bCs/>
          <w:color w:val="000000"/>
          <w:sz w:val="24"/>
          <w:szCs w:val="24"/>
          <w:lang w:eastAsia="uk-UA"/>
        </w:rPr>
      </w:pPr>
      <w:r>
        <w:rPr>
          <w:rFonts w:ascii="Times New Roman" w:hAnsi="Times New Roman" w:eastAsia="Times New Roman" w:cs="Times New Roman"/>
          <w:color w:val="000000"/>
          <w:sz w:val="24"/>
          <w:szCs w:val="24"/>
          <w:lang w:eastAsia="ru-RU"/>
        </w:rPr>
        <w:t>Для оцінювання результатів навчання здобувача вищої освіти впродовж семестру застосовується 100-бальна, національна та шкала ЄКТС оцінювання</w:t>
      </w:r>
    </w:p>
    <w:p w14:paraId="378EBA3C">
      <w:pPr>
        <w:suppressAutoHyphens/>
        <w:spacing w:after="0" w:line="276"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bCs/>
          <w:color w:val="000000"/>
          <w:sz w:val="24"/>
          <w:szCs w:val="24"/>
          <w:lang w:eastAsia="uk-UA"/>
        </w:rPr>
        <w:t>Шкала підсумкового оцінювання: національна та ECTS</w:t>
      </w:r>
    </w:p>
    <w:tbl>
      <w:tblPr>
        <w:tblStyle w:val="3"/>
        <w:tblW w:w="0" w:type="auto"/>
        <w:tblInd w:w="0" w:type="dxa"/>
        <w:tblLayout w:type="fixed"/>
        <w:tblCellMar>
          <w:top w:w="0" w:type="dxa"/>
          <w:left w:w="0" w:type="dxa"/>
          <w:bottom w:w="0" w:type="dxa"/>
          <w:right w:w="0" w:type="dxa"/>
        </w:tblCellMar>
      </w:tblPr>
      <w:tblGrid>
        <w:gridCol w:w="2147"/>
        <w:gridCol w:w="1363"/>
        <w:gridCol w:w="3581"/>
        <w:gridCol w:w="3204"/>
      </w:tblGrid>
      <w:tr w14:paraId="6CD2F379">
        <w:tblPrEx>
          <w:tblCellMar>
            <w:top w:w="0" w:type="dxa"/>
            <w:left w:w="0" w:type="dxa"/>
            <w:bottom w:w="0" w:type="dxa"/>
            <w:right w:w="0" w:type="dxa"/>
          </w:tblCellMar>
        </w:tblPrEx>
        <w:trPr>
          <w:trHeight w:val="850" w:hRule="exact"/>
        </w:trPr>
        <w:tc>
          <w:tcPr>
            <w:tcW w:w="2147" w:type="dxa"/>
            <w:vMerge w:val="restart"/>
            <w:tcBorders>
              <w:top w:val="single" w:color="000000" w:sz="4" w:space="0"/>
              <w:left w:val="single" w:color="000000" w:sz="4" w:space="0"/>
            </w:tcBorders>
            <w:shd w:val="clear" w:color="auto" w:fill="FFFFFF"/>
          </w:tcPr>
          <w:p w14:paraId="3FCFC2A9">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Сума балів за всі види навчальної діяльності</w:t>
            </w:r>
          </w:p>
        </w:tc>
        <w:tc>
          <w:tcPr>
            <w:tcW w:w="1363" w:type="dxa"/>
            <w:vMerge w:val="restart"/>
            <w:tcBorders>
              <w:top w:val="single" w:color="000000" w:sz="4" w:space="0"/>
              <w:left w:val="single" w:color="000000" w:sz="4" w:space="0"/>
            </w:tcBorders>
            <w:shd w:val="clear" w:color="auto" w:fill="FFFFFF"/>
          </w:tcPr>
          <w:p w14:paraId="6E1AF9AF">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ЕСТ8</w:t>
            </w:r>
          </w:p>
        </w:tc>
        <w:tc>
          <w:tcPr>
            <w:tcW w:w="6785" w:type="dxa"/>
            <w:gridSpan w:val="2"/>
            <w:tcBorders>
              <w:top w:val="single" w:color="000000" w:sz="4" w:space="0"/>
              <w:left w:val="single" w:color="000000" w:sz="4" w:space="0"/>
              <w:right w:val="single" w:color="000000" w:sz="4" w:space="0"/>
            </w:tcBorders>
            <w:shd w:val="clear" w:color="auto" w:fill="FFFFFF"/>
          </w:tcPr>
          <w:p w14:paraId="3BED382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Оцінка за національною шкалою</w:t>
            </w:r>
          </w:p>
        </w:tc>
      </w:tr>
      <w:tr w14:paraId="7DEEC3BF">
        <w:tblPrEx>
          <w:tblCellMar>
            <w:top w:w="0" w:type="dxa"/>
            <w:left w:w="0" w:type="dxa"/>
            <w:bottom w:w="0" w:type="dxa"/>
            <w:right w:w="0" w:type="dxa"/>
          </w:tblCellMar>
        </w:tblPrEx>
        <w:trPr>
          <w:trHeight w:val="581" w:hRule="exact"/>
        </w:trPr>
        <w:tc>
          <w:tcPr>
            <w:tcW w:w="2147" w:type="dxa"/>
            <w:vMerge w:val="continue"/>
            <w:tcBorders>
              <w:top w:val="single" w:color="000000" w:sz="4" w:space="0"/>
              <w:left w:val="single" w:color="000000" w:sz="4" w:space="0"/>
            </w:tcBorders>
            <w:shd w:val="clear" w:color="auto" w:fill="FFFFFF"/>
          </w:tcPr>
          <w:p w14:paraId="0F66452D">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1363" w:type="dxa"/>
            <w:vMerge w:val="continue"/>
            <w:tcBorders>
              <w:top w:val="single" w:color="000000" w:sz="4" w:space="0"/>
              <w:left w:val="single" w:color="000000" w:sz="4" w:space="0"/>
            </w:tcBorders>
            <w:shd w:val="clear" w:color="auto" w:fill="FFFFFF"/>
          </w:tcPr>
          <w:p w14:paraId="658DAFCF">
            <w:pPr>
              <w:suppressAutoHyphens/>
              <w:snapToGrid w:val="0"/>
              <w:spacing w:after="120" w:line="240" w:lineRule="auto"/>
              <w:jc w:val="center"/>
              <w:rPr>
                <w:rFonts w:ascii="Times New Roman" w:hAnsi="Times New Roman" w:eastAsia="Times New Roman" w:cs="Times New Roman"/>
                <w:b/>
                <w:sz w:val="24"/>
                <w:szCs w:val="24"/>
                <w:lang w:eastAsia="ru-RU"/>
              </w:rPr>
            </w:pPr>
          </w:p>
        </w:tc>
        <w:tc>
          <w:tcPr>
            <w:tcW w:w="3581" w:type="dxa"/>
            <w:tcBorders>
              <w:top w:val="single" w:color="000000" w:sz="4" w:space="0"/>
              <w:left w:val="single" w:color="000000" w:sz="4" w:space="0"/>
            </w:tcBorders>
            <w:shd w:val="clear" w:color="auto" w:fill="FFFFFF"/>
          </w:tcPr>
          <w:p w14:paraId="291DD775">
            <w:pPr>
              <w:suppressAutoHyphens/>
              <w:spacing w:after="120" w:line="240" w:lineRule="auto"/>
              <w:ind w:left="160"/>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екзамену, курсового проекту (роботи), практики</w:t>
            </w:r>
          </w:p>
        </w:tc>
        <w:tc>
          <w:tcPr>
            <w:tcW w:w="3204" w:type="dxa"/>
            <w:tcBorders>
              <w:top w:val="single" w:color="000000" w:sz="4" w:space="0"/>
              <w:left w:val="single" w:color="000000" w:sz="4" w:space="0"/>
              <w:right w:val="single" w:color="000000" w:sz="4" w:space="0"/>
            </w:tcBorders>
            <w:shd w:val="clear" w:color="auto" w:fill="FFFFFF"/>
          </w:tcPr>
          <w:p w14:paraId="44DFF73B">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b/>
                <w:sz w:val="24"/>
                <w:szCs w:val="24"/>
                <w:lang w:eastAsia="ru-RU"/>
              </w:rPr>
              <w:t>для заліку</w:t>
            </w:r>
          </w:p>
        </w:tc>
      </w:tr>
      <w:tr w14:paraId="4BCBCA3A">
        <w:tblPrEx>
          <w:tblCellMar>
            <w:top w:w="0" w:type="dxa"/>
            <w:left w:w="0" w:type="dxa"/>
            <w:bottom w:w="0" w:type="dxa"/>
            <w:right w:w="0" w:type="dxa"/>
          </w:tblCellMar>
        </w:tblPrEx>
        <w:trPr>
          <w:trHeight w:val="362" w:hRule="exact"/>
        </w:trPr>
        <w:tc>
          <w:tcPr>
            <w:tcW w:w="2147" w:type="dxa"/>
            <w:tcBorders>
              <w:top w:val="single" w:color="000000" w:sz="4" w:space="0"/>
              <w:left w:val="single" w:color="000000" w:sz="4" w:space="0"/>
            </w:tcBorders>
            <w:shd w:val="clear" w:color="auto" w:fill="FFFFFF"/>
          </w:tcPr>
          <w:p w14:paraId="7635048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90 – 100</w:t>
            </w:r>
          </w:p>
        </w:tc>
        <w:tc>
          <w:tcPr>
            <w:tcW w:w="1363" w:type="dxa"/>
            <w:tcBorders>
              <w:top w:val="single" w:color="000000" w:sz="4" w:space="0"/>
              <w:left w:val="single" w:color="000000" w:sz="4" w:space="0"/>
            </w:tcBorders>
            <w:shd w:val="clear" w:color="auto" w:fill="FFFFFF"/>
          </w:tcPr>
          <w:p w14:paraId="2B668339">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А</w:t>
            </w:r>
          </w:p>
        </w:tc>
        <w:tc>
          <w:tcPr>
            <w:tcW w:w="3581" w:type="dxa"/>
            <w:tcBorders>
              <w:top w:val="single" w:color="000000" w:sz="4" w:space="0"/>
              <w:left w:val="single" w:color="000000" w:sz="4" w:space="0"/>
            </w:tcBorders>
            <w:shd w:val="clear" w:color="auto" w:fill="FFFFFF"/>
          </w:tcPr>
          <w:p w14:paraId="59A03C9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відмінно</w:t>
            </w:r>
          </w:p>
        </w:tc>
        <w:tc>
          <w:tcPr>
            <w:tcW w:w="3204" w:type="dxa"/>
            <w:vMerge w:val="restart"/>
            <w:tcBorders>
              <w:top w:val="single" w:color="000000" w:sz="4" w:space="0"/>
              <w:left w:val="single" w:color="000000" w:sz="4" w:space="0"/>
              <w:right w:val="single" w:color="000000" w:sz="4" w:space="0"/>
            </w:tcBorders>
            <w:shd w:val="clear" w:color="auto" w:fill="FFFFFF"/>
          </w:tcPr>
          <w:p w14:paraId="79B44478">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Зараховано</w:t>
            </w:r>
          </w:p>
        </w:tc>
      </w:tr>
      <w:tr w14:paraId="3ECAB90A">
        <w:tblPrEx>
          <w:tblCellMar>
            <w:top w:w="0" w:type="dxa"/>
            <w:left w:w="0" w:type="dxa"/>
            <w:bottom w:w="0" w:type="dxa"/>
            <w:right w:w="0" w:type="dxa"/>
          </w:tblCellMar>
        </w:tblPrEx>
        <w:trPr>
          <w:trHeight w:val="357" w:hRule="exact"/>
        </w:trPr>
        <w:tc>
          <w:tcPr>
            <w:tcW w:w="2147" w:type="dxa"/>
            <w:tcBorders>
              <w:top w:val="single" w:color="000000" w:sz="4" w:space="0"/>
              <w:left w:val="single" w:color="000000" w:sz="4" w:space="0"/>
            </w:tcBorders>
            <w:shd w:val="clear" w:color="auto" w:fill="FFFFFF"/>
          </w:tcPr>
          <w:p w14:paraId="0B5784B6">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82 – 89</w:t>
            </w:r>
          </w:p>
        </w:tc>
        <w:tc>
          <w:tcPr>
            <w:tcW w:w="1363" w:type="dxa"/>
            <w:tcBorders>
              <w:top w:val="single" w:color="000000" w:sz="4" w:space="0"/>
              <w:left w:val="single" w:color="000000" w:sz="4" w:space="0"/>
            </w:tcBorders>
            <w:shd w:val="clear" w:color="auto" w:fill="FFFFFF"/>
          </w:tcPr>
          <w:p w14:paraId="3750777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В</w:t>
            </w:r>
          </w:p>
        </w:tc>
        <w:tc>
          <w:tcPr>
            <w:tcW w:w="3581" w:type="dxa"/>
            <w:vMerge w:val="restart"/>
            <w:tcBorders>
              <w:top w:val="single" w:color="000000" w:sz="4" w:space="0"/>
              <w:left w:val="single" w:color="000000" w:sz="4" w:space="0"/>
            </w:tcBorders>
            <w:shd w:val="clear" w:color="auto" w:fill="FFFFFF"/>
          </w:tcPr>
          <w:p w14:paraId="622DAFC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добре</w:t>
            </w:r>
          </w:p>
        </w:tc>
        <w:tc>
          <w:tcPr>
            <w:tcW w:w="3204" w:type="dxa"/>
            <w:vMerge w:val="continue"/>
            <w:tcBorders>
              <w:top w:val="single" w:color="000000" w:sz="4" w:space="0"/>
              <w:left w:val="single" w:color="000000" w:sz="4" w:space="0"/>
              <w:right w:val="single" w:color="000000" w:sz="4" w:space="0"/>
            </w:tcBorders>
            <w:shd w:val="clear" w:color="auto" w:fill="FFFFFF"/>
          </w:tcPr>
          <w:p w14:paraId="78008C9A">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3FFC50AA">
        <w:tblPrEx>
          <w:tblCellMar>
            <w:top w:w="0" w:type="dxa"/>
            <w:left w:w="0" w:type="dxa"/>
            <w:bottom w:w="0" w:type="dxa"/>
            <w:right w:w="0" w:type="dxa"/>
          </w:tblCellMar>
        </w:tblPrEx>
        <w:trPr>
          <w:trHeight w:val="353" w:hRule="exact"/>
        </w:trPr>
        <w:tc>
          <w:tcPr>
            <w:tcW w:w="2147" w:type="dxa"/>
            <w:tcBorders>
              <w:top w:val="single" w:color="000000" w:sz="4" w:space="0"/>
              <w:left w:val="single" w:color="000000" w:sz="4" w:space="0"/>
            </w:tcBorders>
            <w:shd w:val="clear" w:color="auto" w:fill="FFFFFF"/>
          </w:tcPr>
          <w:p w14:paraId="78E70C42">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75 – 81</w:t>
            </w:r>
          </w:p>
        </w:tc>
        <w:tc>
          <w:tcPr>
            <w:tcW w:w="1363" w:type="dxa"/>
            <w:tcBorders>
              <w:top w:val="single" w:color="000000" w:sz="4" w:space="0"/>
              <w:left w:val="single" w:color="000000" w:sz="4" w:space="0"/>
            </w:tcBorders>
            <w:shd w:val="clear" w:color="auto" w:fill="FFFFFF"/>
          </w:tcPr>
          <w:p w14:paraId="71B9C801">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С</w:t>
            </w:r>
          </w:p>
        </w:tc>
        <w:tc>
          <w:tcPr>
            <w:tcW w:w="3581" w:type="dxa"/>
            <w:vMerge w:val="continue"/>
            <w:tcBorders>
              <w:top w:val="single" w:color="000000" w:sz="4" w:space="0"/>
              <w:left w:val="single" w:color="000000" w:sz="4" w:space="0"/>
            </w:tcBorders>
            <w:shd w:val="clear" w:color="auto" w:fill="FFFFFF"/>
          </w:tcPr>
          <w:p w14:paraId="3C54AC3A">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3204" w:type="dxa"/>
            <w:vMerge w:val="continue"/>
            <w:tcBorders>
              <w:top w:val="single" w:color="000000" w:sz="4" w:space="0"/>
              <w:left w:val="single" w:color="000000" w:sz="4" w:space="0"/>
              <w:right w:val="single" w:color="000000" w:sz="4" w:space="0"/>
            </w:tcBorders>
            <w:shd w:val="clear" w:color="auto" w:fill="FFFFFF"/>
          </w:tcPr>
          <w:p w14:paraId="30286399">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3212FA46">
        <w:tblPrEx>
          <w:tblCellMar>
            <w:top w:w="0" w:type="dxa"/>
            <w:left w:w="0" w:type="dxa"/>
            <w:bottom w:w="0" w:type="dxa"/>
            <w:right w:w="0" w:type="dxa"/>
          </w:tblCellMar>
        </w:tblPrEx>
        <w:trPr>
          <w:trHeight w:val="364" w:hRule="exact"/>
        </w:trPr>
        <w:tc>
          <w:tcPr>
            <w:tcW w:w="2147" w:type="dxa"/>
            <w:tcBorders>
              <w:top w:val="single" w:color="000000" w:sz="4" w:space="0"/>
              <w:left w:val="single" w:color="000000" w:sz="4" w:space="0"/>
            </w:tcBorders>
            <w:shd w:val="clear" w:color="auto" w:fill="FFFFFF"/>
          </w:tcPr>
          <w:p w14:paraId="7B509DB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68 – 74</w:t>
            </w:r>
          </w:p>
        </w:tc>
        <w:tc>
          <w:tcPr>
            <w:tcW w:w="1363" w:type="dxa"/>
            <w:tcBorders>
              <w:top w:val="single" w:color="000000" w:sz="4" w:space="0"/>
              <w:left w:val="single" w:color="000000" w:sz="4" w:space="0"/>
            </w:tcBorders>
            <w:shd w:val="clear" w:color="auto" w:fill="FFFFFF"/>
          </w:tcPr>
          <w:p w14:paraId="350CE95C">
            <w:pPr>
              <w:suppressAutoHyphens/>
              <w:spacing w:after="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0"/>
                <w:szCs w:val="20"/>
                <w:lang w:eastAsia="ru-RU"/>
              </w:rPr>
              <w:t>D</w:t>
            </w:r>
          </w:p>
        </w:tc>
        <w:tc>
          <w:tcPr>
            <w:tcW w:w="3581" w:type="dxa"/>
            <w:vMerge w:val="restart"/>
            <w:tcBorders>
              <w:top w:val="single" w:color="000000" w:sz="4" w:space="0"/>
              <w:left w:val="single" w:color="000000" w:sz="4" w:space="0"/>
            </w:tcBorders>
            <w:shd w:val="clear" w:color="auto" w:fill="FFFFFF"/>
          </w:tcPr>
          <w:p w14:paraId="2E21CB1F">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задовільно</w:t>
            </w:r>
          </w:p>
        </w:tc>
        <w:tc>
          <w:tcPr>
            <w:tcW w:w="3204" w:type="dxa"/>
            <w:vMerge w:val="continue"/>
            <w:tcBorders>
              <w:top w:val="single" w:color="000000" w:sz="4" w:space="0"/>
              <w:left w:val="single" w:color="000000" w:sz="4" w:space="0"/>
              <w:right w:val="single" w:color="000000" w:sz="4" w:space="0"/>
            </w:tcBorders>
            <w:shd w:val="clear" w:color="auto" w:fill="FFFFFF"/>
          </w:tcPr>
          <w:p w14:paraId="4572D291">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0616B1B3">
        <w:tblPrEx>
          <w:tblCellMar>
            <w:top w:w="0" w:type="dxa"/>
            <w:left w:w="0" w:type="dxa"/>
            <w:bottom w:w="0" w:type="dxa"/>
            <w:right w:w="0" w:type="dxa"/>
          </w:tblCellMar>
        </w:tblPrEx>
        <w:trPr>
          <w:trHeight w:val="344" w:hRule="exact"/>
        </w:trPr>
        <w:tc>
          <w:tcPr>
            <w:tcW w:w="2147" w:type="dxa"/>
            <w:tcBorders>
              <w:top w:val="single" w:color="000000" w:sz="4" w:space="0"/>
              <w:left w:val="single" w:color="000000" w:sz="4" w:space="0"/>
            </w:tcBorders>
            <w:shd w:val="clear" w:color="auto" w:fill="FFFFFF"/>
          </w:tcPr>
          <w:p w14:paraId="4F0EB1D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60 – 67</w:t>
            </w:r>
          </w:p>
        </w:tc>
        <w:tc>
          <w:tcPr>
            <w:tcW w:w="1363" w:type="dxa"/>
            <w:tcBorders>
              <w:top w:val="single" w:color="000000" w:sz="4" w:space="0"/>
              <w:left w:val="single" w:color="000000" w:sz="4" w:space="0"/>
            </w:tcBorders>
            <w:shd w:val="clear" w:color="auto" w:fill="FFFFFF"/>
          </w:tcPr>
          <w:p w14:paraId="7E02588E">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Е</w:t>
            </w:r>
          </w:p>
        </w:tc>
        <w:tc>
          <w:tcPr>
            <w:tcW w:w="3581" w:type="dxa"/>
            <w:vMerge w:val="continue"/>
            <w:tcBorders>
              <w:top w:val="single" w:color="000000" w:sz="4" w:space="0"/>
              <w:left w:val="single" w:color="000000" w:sz="4" w:space="0"/>
            </w:tcBorders>
            <w:shd w:val="clear" w:color="auto" w:fill="FFFFFF"/>
          </w:tcPr>
          <w:p w14:paraId="30E55E22">
            <w:pPr>
              <w:suppressAutoHyphens/>
              <w:snapToGrid w:val="0"/>
              <w:spacing w:after="120" w:line="240" w:lineRule="auto"/>
              <w:jc w:val="center"/>
              <w:rPr>
                <w:rFonts w:ascii="Times New Roman" w:hAnsi="Times New Roman" w:eastAsia="Times New Roman" w:cs="Times New Roman"/>
                <w:sz w:val="24"/>
                <w:szCs w:val="24"/>
                <w:lang w:eastAsia="ru-RU"/>
              </w:rPr>
            </w:pPr>
          </w:p>
        </w:tc>
        <w:tc>
          <w:tcPr>
            <w:tcW w:w="3204" w:type="dxa"/>
            <w:vMerge w:val="continue"/>
            <w:tcBorders>
              <w:top w:val="single" w:color="000000" w:sz="4" w:space="0"/>
              <w:left w:val="single" w:color="000000" w:sz="4" w:space="0"/>
              <w:right w:val="single" w:color="000000" w:sz="4" w:space="0"/>
            </w:tcBorders>
            <w:shd w:val="clear" w:color="auto" w:fill="FFFFFF"/>
          </w:tcPr>
          <w:p w14:paraId="234EE6BB">
            <w:pPr>
              <w:suppressAutoHyphens/>
              <w:snapToGrid w:val="0"/>
              <w:spacing w:after="120" w:line="240" w:lineRule="auto"/>
              <w:jc w:val="center"/>
              <w:rPr>
                <w:rFonts w:ascii="Times New Roman" w:hAnsi="Times New Roman" w:eastAsia="Times New Roman" w:cs="Times New Roman"/>
                <w:sz w:val="24"/>
                <w:szCs w:val="24"/>
                <w:lang w:eastAsia="ru-RU"/>
              </w:rPr>
            </w:pPr>
          </w:p>
        </w:tc>
      </w:tr>
      <w:tr w14:paraId="777914D0">
        <w:tblPrEx>
          <w:tblCellMar>
            <w:top w:w="0" w:type="dxa"/>
            <w:left w:w="0" w:type="dxa"/>
            <w:bottom w:w="0" w:type="dxa"/>
            <w:right w:w="0" w:type="dxa"/>
          </w:tblCellMar>
        </w:tblPrEx>
        <w:trPr>
          <w:trHeight w:val="608" w:hRule="exact"/>
        </w:trPr>
        <w:tc>
          <w:tcPr>
            <w:tcW w:w="2147" w:type="dxa"/>
            <w:tcBorders>
              <w:top w:val="single" w:color="000000" w:sz="4" w:space="0"/>
              <w:left w:val="single" w:color="000000" w:sz="4" w:space="0"/>
            </w:tcBorders>
            <w:shd w:val="clear" w:color="auto" w:fill="FFFFFF"/>
          </w:tcPr>
          <w:p w14:paraId="37A077C4">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35 – 59</w:t>
            </w:r>
          </w:p>
        </w:tc>
        <w:tc>
          <w:tcPr>
            <w:tcW w:w="1363" w:type="dxa"/>
            <w:tcBorders>
              <w:top w:val="single" w:color="000000" w:sz="4" w:space="0"/>
              <w:left w:val="single" w:color="000000" w:sz="4" w:space="0"/>
            </w:tcBorders>
            <w:shd w:val="clear" w:color="auto" w:fill="FFFFFF"/>
          </w:tcPr>
          <w:p w14:paraId="0D7A8950">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FХ</w:t>
            </w:r>
          </w:p>
        </w:tc>
        <w:tc>
          <w:tcPr>
            <w:tcW w:w="3581" w:type="dxa"/>
            <w:tcBorders>
              <w:top w:val="single" w:color="000000" w:sz="4" w:space="0"/>
              <w:left w:val="single" w:color="000000" w:sz="4" w:space="0"/>
            </w:tcBorders>
            <w:shd w:val="clear" w:color="auto" w:fill="FFFFFF"/>
          </w:tcPr>
          <w:p w14:paraId="259A83AD">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можливістю повторного складання</w:t>
            </w:r>
          </w:p>
        </w:tc>
        <w:tc>
          <w:tcPr>
            <w:tcW w:w="3204" w:type="dxa"/>
            <w:tcBorders>
              <w:top w:val="single" w:color="000000" w:sz="4" w:space="0"/>
              <w:left w:val="single" w:color="000000" w:sz="4" w:space="0"/>
              <w:right w:val="single" w:color="000000" w:sz="4" w:space="0"/>
            </w:tcBorders>
            <w:shd w:val="clear" w:color="auto" w:fill="FFFFFF"/>
          </w:tcPr>
          <w:p w14:paraId="0A0C75C3">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можливістю повторного складання</w:t>
            </w:r>
          </w:p>
        </w:tc>
      </w:tr>
      <w:tr w14:paraId="2C783917">
        <w:tblPrEx>
          <w:tblCellMar>
            <w:top w:w="0" w:type="dxa"/>
            <w:left w:w="0" w:type="dxa"/>
            <w:bottom w:w="0" w:type="dxa"/>
            <w:right w:w="0" w:type="dxa"/>
          </w:tblCellMar>
        </w:tblPrEx>
        <w:trPr>
          <w:trHeight w:val="876" w:hRule="exact"/>
        </w:trPr>
        <w:tc>
          <w:tcPr>
            <w:tcW w:w="2147" w:type="dxa"/>
            <w:tcBorders>
              <w:top w:val="single" w:color="000000" w:sz="4" w:space="0"/>
              <w:left w:val="single" w:color="000000" w:sz="4" w:space="0"/>
              <w:bottom w:val="single" w:color="000000" w:sz="4" w:space="0"/>
            </w:tcBorders>
            <w:shd w:val="clear" w:color="auto" w:fill="FFFFFF"/>
          </w:tcPr>
          <w:p w14:paraId="4DA81548">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0 – 34</w:t>
            </w:r>
          </w:p>
        </w:tc>
        <w:tc>
          <w:tcPr>
            <w:tcW w:w="1363" w:type="dxa"/>
            <w:tcBorders>
              <w:top w:val="single" w:color="000000" w:sz="4" w:space="0"/>
              <w:left w:val="single" w:color="000000" w:sz="4" w:space="0"/>
              <w:bottom w:val="single" w:color="000000" w:sz="4" w:space="0"/>
            </w:tcBorders>
            <w:shd w:val="clear" w:color="auto" w:fill="FFFFFF"/>
          </w:tcPr>
          <w:p w14:paraId="274D9B89">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F</w:t>
            </w:r>
          </w:p>
        </w:tc>
        <w:tc>
          <w:tcPr>
            <w:tcW w:w="3581" w:type="dxa"/>
            <w:tcBorders>
              <w:top w:val="single" w:color="000000" w:sz="4" w:space="0"/>
              <w:left w:val="single" w:color="000000" w:sz="4" w:space="0"/>
              <w:bottom w:val="single" w:color="000000" w:sz="4" w:space="0"/>
            </w:tcBorders>
            <w:shd w:val="clear" w:color="auto" w:fill="FFFFFF"/>
          </w:tcPr>
          <w:p w14:paraId="7622D12C">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незадовільно з обов’язковим повторним вивченням дисципліни</w:t>
            </w:r>
          </w:p>
        </w:tc>
        <w:tc>
          <w:tcPr>
            <w:tcW w:w="3204" w:type="dxa"/>
            <w:tcBorders>
              <w:top w:val="single" w:color="000000" w:sz="4" w:space="0"/>
              <w:left w:val="single" w:color="000000" w:sz="4" w:space="0"/>
              <w:bottom w:val="single" w:color="000000" w:sz="4" w:space="0"/>
              <w:right w:val="single" w:color="000000" w:sz="4" w:space="0"/>
            </w:tcBorders>
            <w:shd w:val="clear" w:color="auto" w:fill="FFFFFF"/>
          </w:tcPr>
          <w:p w14:paraId="4E2BE537">
            <w:pPr>
              <w:suppressAutoHyphens/>
              <w:spacing w:after="120" w:line="240" w:lineRule="auto"/>
              <w:jc w:val="center"/>
              <w:rPr>
                <w:rFonts w:ascii="Times New Roman" w:hAnsi="Times New Roman" w:eastAsia="Times New Roman" w:cs="Times New Roman"/>
                <w:sz w:val="20"/>
                <w:szCs w:val="20"/>
                <w:lang w:val="ru-RU" w:eastAsia="ru-RU"/>
              </w:rPr>
            </w:pPr>
            <w:r>
              <w:rPr>
                <w:rFonts w:ascii="Times New Roman" w:hAnsi="Times New Roman" w:eastAsia="Times New Roman" w:cs="Times New Roman"/>
                <w:sz w:val="24"/>
                <w:szCs w:val="24"/>
                <w:lang w:eastAsia="ru-RU"/>
              </w:rPr>
              <w:t>не зараховано з обов’язковим повторним вивченням дисципліни</w:t>
            </w:r>
          </w:p>
        </w:tc>
      </w:tr>
    </w:tbl>
    <w:p w14:paraId="7D4A9DA2">
      <w:pPr>
        <w:suppressAutoHyphens/>
        <w:spacing w:after="0" w:line="240" w:lineRule="auto"/>
        <w:ind w:firstLine="450"/>
        <w:jc w:val="both"/>
        <w:rPr>
          <w:rFonts w:ascii="Times New Roman" w:hAnsi="Times New Roman" w:eastAsia="Times New Roman" w:cs="Times New Roman"/>
          <w:b/>
          <w:bCs/>
          <w:sz w:val="28"/>
          <w:szCs w:val="28"/>
          <w:lang w:eastAsia="ru-RU"/>
        </w:rPr>
      </w:pPr>
    </w:p>
    <w:p w14:paraId="55990893">
      <w:pPr>
        <w:suppressAutoHyphens/>
        <w:spacing w:after="0" w:line="240" w:lineRule="auto"/>
        <w:jc w:val="both"/>
        <w:rPr>
          <w:rFonts w:ascii="Times New Roman" w:hAnsi="Times New Roman" w:eastAsia="Times New Roman" w:cs="Times New Roman"/>
          <w:b/>
          <w:bCs/>
          <w:sz w:val="24"/>
          <w:szCs w:val="24"/>
          <w:lang w:eastAsia="ru-RU"/>
        </w:rPr>
      </w:pPr>
    </w:p>
    <w:p w14:paraId="2B565DEC">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 xml:space="preserve">Політика курсу. </w:t>
      </w:r>
    </w:p>
    <w:p w14:paraId="5D7F8DBA">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Для успішного засвоєння курсу «Біржова діяльність» здобувач освіти має:</w:t>
      </w:r>
    </w:p>
    <w:p w14:paraId="159F1FA1">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регулярно відвідувати лекційні та практичні заняття;</w:t>
      </w:r>
    </w:p>
    <w:p w14:paraId="6B18F896">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систематично, системно й активно працювати на лекційних і практичних заняттях;</w:t>
      </w:r>
    </w:p>
    <w:p w14:paraId="5FE58E77">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відпрацьовувати пропущені заняття або незадовільні оцінки, отримані на заняттях;</w:t>
      </w:r>
    </w:p>
    <w:p w14:paraId="1DD81D72">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у повному обсязі завдання, які вимагає підготувати викладач, належна їх якість;</w:t>
      </w:r>
    </w:p>
    <w:p w14:paraId="32F17A5B">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виконувати контрольні та інші самостійні роботи;</w:t>
      </w:r>
    </w:p>
    <w:p w14:paraId="629A77C0">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дотримуватися норм академічної поведінки та етики.</w:t>
      </w:r>
    </w:p>
    <w:p w14:paraId="2621409D">
      <w:pPr>
        <w:suppressAutoHyphens/>
        <w:spacing w:after="0" w:line="240" w:lineRule="auto"/>
        <w:ind w:firstLine="45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Курс «Біржова діяльність» передбачає засвоєння та дотримання принципів етики та академічної доброчесності, зокрема орієнтації на запобігання плагіату у будь-яких його проявах: всі роботи, доповіді, есе, реферати та презентації мають бути оригінальними та авторськими, не переобтяженими цитатами, що мають супроводжуватися посиланнями на першоджерела.  Порушеннями академічної доброчесності вважаються: академічний плагіат, самоплагіат, фабрикація, фальсифікація, списування, обман, хабарництво, необ’єктивне оцінювання.</w:t>
      </w:r>
    </w:p>
    <w:p w14:paraId="00596898">
      <w:pPr>
        <w:suppressAutoHyphens/>
        <w:spacing w:after="0" w:line="240" w:lineRule="auto"/>
        <w:ind w:firstLine="450"/>
        <w:jc w:val="both"/>
        <w:rPr>
          <w:rFonts w:ascii="Times New Roman" w:hAnsi="Times New Roman" w:eastAsia="SimSun" w:cs="Times New Roman"/>
          <w:sz w:val="24"/>
          <w:szCs w:val="24"/>
          <w:lang w:eastAsia="ru-RU"/>
        </w:rPr>
      </w:pPr>
    </w:p>
    <w:p w14:paraId="185F72B3">
      <w:pPr>
        <w:suppressAutoHyphens/>
        <w:spacing w:after="0" w:line="240" w:lineRule="auto"/>
        <w:ind w:firstLine="448"/>
        <w:jc w:val="both"/>
        <w:rPr>
          <w:rFonts w:ascii="Times New Roman" w:hAnsi="Times New Roman" w:eastAsia="SimSun" w:cs="Times New Roman"/>
          <w:sz w:val="24"/>
          <w:szCs w:val="24"/>
          <w:lang w:eastAsia="ru-RU"/>
        </w:rPr>
      </w:pPr>
      <w:r>
        <w:rPr>
          <w:rFonts w:ascii="Times New Roman" w:hAnsi="Times New Roman" w:eastAsia="Times New Roman" w:cs="Times New Roman"/>
          <w:b/>
          <w:bCs/>
          <w:sz w:val="24"/>
          <w:szCs w:val="24"/>
          <w:lang w:eastAsia="ru-RU"/>
        </w:rPr>
        <w:t>Рекомендовані джерела інформації</w:t>
      </w:r>
    </w:p>
    <w:p w14:paraId="1FC8EBF4">
      <w:pPr>
        <w:suppressAutoHyphens/>
        <w:spacing w:after="0" w:line="240" w:lineRule="auto"/>
        <w:ind w:firstLine="448"/>
        <w:jc w:val="both"/>
        <w:rPr>
          <w:rFonts w:ascii="Times New Roman" w:hAnsi="Times New Roman" w:eastAsia="Times New Roman" w:cs="Times New Roman"/>
          <w:b/>
          <w:bCs/>
          <w:sz w:val="24"/>
          <w:szCs w:val="24"/>
          <w:lang w:eastAsia="ru-RU"/>
        </w:rPr>
      </w:pPr>
    </w:p>
    <w:p w14:paraId="50C6F2DF">
      <w:pPr>
        <w:tabs>
          <w:tab w:val="left" w:pos="1134"/>
        </w:tabs>
        <w:suppressAutoHyphens/>
        <w:spacing w:after="0" w:line="240" w:lineRule="auto"/>
        <w:ind w:firstLine="448"/>
        <w:rPr>
          <w:rFonts w:ascii="Times New Roman" w:hAnsi="Times New Roman" w:eastAsia="Times New Roman" w:cs="Times New Roman"/>
          <w:b/>
          <w:bCs/>
          <w:i/>
          <w:sz w:val="24"/>
          <w:szCs w:val="24"/>
          <w:lang w:eastAsia="ru-RU" w:bidi="uk-UA"/>
        </w:rPr>
      </w:pPr>
      <w:r>
        <w:rPr>
          <w:rFonts w:ascii="Times New Roman" w:hAnsi="Times New Roman" w:eastAsia="Times New Roman" w:cs="Times New Roman"/>
          <w:b/>
          <w:bCs/>
          <w:i/>
          <w:iCs/>
          <w:sz w:val="24"/>
          <w:szCs w:val="24"/>
          <w:lang w:eastAsia="ru-RU" w:bidi="uk-UA"/>
        </w:rPr>
        <w:t xml:space="preserve">Основна </w:t>
      </w:r>
      <w:r>
        <w:rPr>
          <w:rFonts w:ascii="Times New Roman" w:hAnsi="Times New Roman" w:eastAsia="Times New Roman" w:cs="Times New Roman"/>
          <w:b/>
          <w:bCs/>
          <w:i/>
          <w:sz w:val="24"/>
          <w:szCs w:val="24"/>
          <w:lang w:eastAsia="ru-RU" w:bidi="uk-UA"/>
        </w:rPr>
        <w:t>література:</w:t>
      </w:r>
    </w:p>
    <w:p w14:paraId="42E2AA04">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Шелудько В. М. Фінансовий ринок : підручник. – Київ : Знання, 2015. – 535 с.</w:t>
      </w:r>
    </w:p>
    <w:p w14:paraId="5C3A97DB">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Базилевич В. Д. Фінансовий ринок : підручник. – Київ : Знання, 2018. – 678 с.</w:t>
      </w:r>
    </w:p>
    <w:p w14:paraId="33072587">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Василик О. Д., Федосов В. М. Фінанси : підручник. – Київ : Либідь, 2016. – 488 с.</w:t>
      </w:r>
    </w:p>
    <w:p w14:paraId="441EE985">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Мочерний С. В. Економічна теорія : підручник. – Київ : Академія, 2017. – 640 с.</w:t>
      </w:r>
    </w:p>
    <w:p w14:paraId="42AA8C32">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Коваленко Ю. М. Біржова діяльність : навч. посіб. – Київ : Центр учбової літератури, 2019. – 312 с.</w:t>
      </w:r>
    </w:p>
    <w:p w14:paraId="1042D79C">
      <w:pPr>
        <w:ind w:left="360"/>
        <w:jc w:val="both"/>
        <w:rPr>
          <w:rFonts w:ascii="Times New Roman" w:hAnsi="Times New Roman" w:cs="Times New Roman"/>
          <w:b/>
          <w:i/>
          <w:sz w:val="24"/>
          <w:szCs w:val="24"/>
        </w:rPr>
      </w:pPr>
      <w:r>
        <w:rPr>
          <w:rFonts w:ascii="Times New Roman" w:hAnsi="Times New Roman" w:cs="Times New Roman"/>
          <w:b/>
          <w:i/>
          <w:sz w:val="24"/>
          <w:szCs w:val="24"/>
        </w:rPr>
        <w:t>Допоміжна література:</w:t>
      </w:r>
    </w:p>
    <w:p w14:paraId="10DB4643">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Крамаренко Г. О. Фінансові ринки : навч. посіб. – Київ : Центр навчальної літератури, 2018. – 296 с.</w:t>
      </w:r>
    </w:p>
    <w:p w14:paraId="4F4F048F">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Школьник І. О. Фондовий ринок : навч. посіб. – Суми : Університетська книга, 2020. – 384 с.</w:t>
      </w:r>
    </w:p>
    <w:p w14:paraId="10FF45E1">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Савлук М. І. Гроші та кредит : підручник. – Київ : КНЕУ, 2016. – 602 с.</w:t>
      </w:r>
    </w:p>
    <w:p w14:paraId="2AEDD1F9">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Опарін В. М. Фінанси (загальна теорія) : навч. посіб. – Київ : КНЕУ, 2017. – 240 с.</w:t>
      </w:r>
    </w:p>
    <w:p w14:paraId="0D14899F">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Примостка Л. О. Фінансовий менеджмент : підручник. – Київ : КНЕУ, 2018. – 456 с.</w:t>
      </w:r>
    </w:p>
    <w:p w14:paraId="7133313F">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Рєзнік Н. П. Біржові операції : навч. посіб. – Харків : Фактор, 2019. – 256 с.</w:t>
      </w:r>
    </w:p>
    <w:p w14:paraId="6831AD41">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Герасименко О. М. Організація біржової торгівлі : навч. посіб. – Київ : Професіонал, 2017. – 280 с.</w:t>
      </w:r>
    </w:p>
    <w:p w14:paraId="40CB408E">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Бланк І. О. Інвестиційний менеджмент : підручник. – Київ : Ніка-Центр, 2018. – 656 с.</w:t>
      </w:r>
    </w:p>
    <w:p w14:paraId="3B808A1E">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Бурбело О. А. Фондова біржа та біржові операції : навч. посіб. – Львів : Магнолія, 2020. – 300 с.</w:t>
      </w:r>
    </w:p>
    <w:p w14:paraId="3A3D82A7">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Момот Т. В. Ринок цінних паперів : навч. посіб. – Київ : Центр учбової літератури, 2019. – 352 с.</w:t>
      </w:r>
    </w:p>
    <w:p w14:paraId="7F3C8615">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Долан Е. Дж., Ліндсей Д. Е. Ринок: мікроекономічна модель / пер. з англ. – Київ : Основи, 2016. – 480 с.</w:t>
      </w:r>
    </w:p>
    <w:p w14:paraId="1A34514A">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Hull J. Options, Futures, and Other Derivatives. – 10th ed. – New York : Pearson, 2018. – 896 p.</w:t>
      </w:r>
    </w:p>
    <w:p w14:paraId="3CA99865">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Fabozzi F. Capital Markets: Institutions and Instruments. – 4th ed. – Boston : Pearson, 2016. – 640 p.</w:t>
      </w:r>
    </w:p>
    <w:p w14:paraId="61011308">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Murphy J. Technical Analysis of the Financial Markets. – New York : New York Institute of Finance, 2017. – 576 p.</w:t>
      </w:r>
    </w:p>
    <w:p w14:paraId="1EA705FC">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Alexander C. Market Risk Analysis. – Chichester : Wiley, 2008. – 420 p.</w:t>
      </w:r>
    </w:p>
    <w:p w14:paraId="5C1CF6D8">
      <w:pPr>
        <w:pStyle w:val="6"/>
        <w:numPr>
          <w:ilvl w:val="0"/>
          <w:numId w:val="6"/>
        </w:numPr>
        <w:jc w:val="both"/>
        <w:rPr>
          <w:rFonts w:ascii="Times New Roman" w:hAnsi="Times New Roman" w:cs="Times New Roman"/>
          <w:sz w:val="24"/>
          <w:szCs w:val="24"/>
        </w:rPr>
      </w:pPr>
      <w:r>
        <w:rPr>
          <w:rFonts w:ascii="Times New Roman" w:hAnsi="Times New Roman" w:cs="Times New Roman"/>
          <w:sz w:val="24"/>
          <w:szCs w:val="24"/>
        </w:rPr>
        <w:t>CME Group. Futures &amp; Options Trading Guide : official materials. – Chicago, 2022.</w:t>
      </w:r>
    </w:p>
    <w:p w14:paraId="4A04C4D7">
      <w:pPr>
        <w:ind w:left="360"/>
        <w:jc w:val="both"/>
        <w:rPr>
          <w:rFonts w:ascii="Times New Roman" w:hAnsi="Times New Roman" w:cs="Times New Roman"/>
          <w:b/>
          <w:i/>
          <w:sz w:val="24"/>
          <w:szCs w:val="24"/>
        </w:rPr>
      </w:pPr>
      <w:r>
        <w:rPr>
          <w:rFonts w:ascii="Times New Roman" w:hAnsi="Times New Roman" w:cs="Times New Roman"/>
          <w:b/>
          <w:i/>
          <w:sz w:val="24"/>
          <w:szCs w:val="24"/>
        </w:rPr>
        <w:t>Електронні ресурси:</w:t>
      </w:r>
    </w:p>
    <w:p w14:paraId="38948311">
      <w:pPr>
        <w:pStyle w:val="6"/>
        <w:numPr>
          <w:ilvl w:val="0"/>
          <w:numId w:val="7"/>
        </w:numPr>
        <w:jc w:val="both"/>
        <w:rPr>
          <w:rFonts w:ascii="Times New Roman" w:hAnsi="Times New Roman" w:cs="Times New Roman"/>
          <w:sz w:val="24"/>
          <w:szCs w:val="24"/>
        </w:rPr>
      </w:pPr>
      <w:r>
        <w:rPr>
          <w:rFonts w:ascii="Times New Roman" w:hAnsi="Times New Roman" w:cs="Times New Roman"/>
          <w:bCs/>
          <w:sz w:val="24"/>
          <w:szCs w:val="24"/>
        </w:rPr>
        <w:t>Про товарну біржу : Закон України від 10.12.1991 № 1956-XII</w:t>
      </w:r>
      <w:r>
        <w:rPr>
          <w:rFonts w:ascii="Times New Roman" w:hAnsi="Times New Roman" w:cs="Times New Roman"/>
          <w:sz w:val="24"/>
          <w:szCs w:val="24"/>
        </w:rPr>
        <w:t xml:space="preserve"> // База даних «Законодавство України» / Верховна Рада України.</w:t>
      </w:r>
      <w:r>
        <w:rPr>
          <w:rFonts w:ascii="Times New Roman" w:hAnsi="Times New Roman" w:cs="Times New Roman"/>
          <w:sz w:val="24"/>
          <w:szCs w:val="24"/>
        </w:rPr>
        <w:br w:type="textWrapping"/>
      </w:r>
      <w:r>
        <w:rPr>
          <w:rFonts w:ascii="Times New Roman" w:hAnsi="Times New Roman" w:cs="Times New Roman"/>
          <w:sz w:val="24"/>
          <w:szCs w:val="24"/>
        </w:rPr>
        <w:t xml:space="preserve">URL: </w:t>
      </w:r>
      <w:r>
        <w:fldChar w:fldCharType="begin"/>
      </w:r>
      <w:r>
        <w:instrText xml:space="preserve"> HYPERLINK "https://zakon.rada.gov.ua/go/1956-12?utm_source=chatgpt.com" \t "_new" </w:instrText>
      </w:r>
      <w:r>
        <w:fldChar w:fldCharType="separate"/>
      </w:r>
      <w:r>
        <w:rPr>
          <w:rStyle w:val="4"/>
          <w:rFonts w:ascii="Times New Roman" w:hAnsi="Times New Roman" w:cs="Times New Roman"/>
          <w:sz w:val="24"/>
          <w:szCs w:val="24"/>
        </w:rPr>
        <w:t>https://zakon.rada.gov.ua/go/1956-12</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(дата звернення: 24.01.2026) </w:t>
      </w:r>
    </w:p>
    <w:p w14:paraId="062AC975">
      <w:pPr>
        <w:pStyle w:val="6"/>
        <w:numPr>
          <w:ilvl w:val="0"/>
          <w:numId w:val="7"/>
        </w:numPr>
        <w:jc w:val="both"/>
        <w:rPr>
          <w:rFonts w:ascii="Times New Roman" w:hAnsi="Times New Roman" w:cs="Times New Roman"/>
          <w:sz w:val="24"/>
          <w:szCs w:val="24"/>
        </w:rPr>
      </w:pPr>
      <w:r>
        <w:rPr>
          <w:rFonts w:ascii="Times New Roman" w:hAnsi="Times New Roman" w:cs="Times New Roman"/>
          <w:bCs/>
          <w:sz w:val="24"/>
          <w:szCs w:val="24"/>
        </w:rPr>
        <w:t>Про ринки капіталу та організовані товарні ринки : Закон України від 23.02.2006 № 3480-IV</w:t>
      </w:r>
      <w:r>
        <w:rPr>
          <w:rFonts w:ascii="Times New Roman" w:hAnsi="Times New Roman" w:cs="Times New Roman"/>
          <w:sz w:val="24"/>
          <w:szCs w:val="24"/>
        </w:rPr>
        <w:t xml:space="preserve"> // База даних «Законодавство України» / Верховна Рада України.</w:t>
      </w:r>
      <w:r>
        <w:rPr>
          <w:rFonts w:ascii="Times New Roman" w:hAnsi="Times New Roman" w:cs="Times New Roman"/>
          <w:sz w:val="24"/>
          <w:szCs w:val="24"/>
        </w:rPr>
        <w:br w:type="textWrapping"/>
      </w:r>
      <w:r>
        <w:rPr>
          <w:rFonts w:ascii="Times New Roman" w:hAnsi="Times New Roman" w:cs="Times New Roman"/>
          <w:sz w:val="24"/>
          <w:szCs w:val="24"/>
        </w:rPr>
        <w:t xml:space="preserve">URL: </w:t>
      </w:r>
      <w:r>
        <w:fldChar w:fldCharType="begin"/>
      </w:r>
      <w:r>
        <w:instrText xml:space="preserve"> HYPERLINK "https://zakon.rada.gov.ua/go/3480-15?utm_source=chatgpt.com" \t "_new" </w:instrText>
      </w:r>
      <w:r>
        <w:fldChar w:fldCharType="separate"/>
      </w:r>
      <w:r>
        <w:rPr>
          <w:rStyle w:val="4"/>
          <w:rFonts w:ascii="Times New Roman" w:hAnsi="Times New Roman" w:cs="Times New Roman"/>
          <w:sz w:val="24"/>
          <w:szCs w:val="24"/>
        </w:rPr>
        <w:t>https://zakon.rada.gov.ua/go/3480-15</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(дата звернення: 24.01.2026) </w:t>
      </w:r>
    </w:p>
    <w:p w14:paraId="0CE13C12">
      <w:pPr>
        <w:pStyle w:val="6"/>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Про цінні папери та фондовий ринок : Закон України від 23.02.2006 № 3480-IV</w:t>
      </w:r>
      <w:r>
        <w:rPr>
          <w:rFonts w:ascii="Times New Roman" w:hAnsi="Times New Roman" w:cs="Times New Roman"/>
          <w:sz w:val="24"/>
          <w:szCs w:val="24"/>
        </w:rPr>
        <w:t xml:space="preserve"> // База даних «Законодавство України» / Верховна Рада України.</w:t>
      </w:r>
      <w:r>
        <w:rPr>
          <w:rFonts w:ascii="Times New Roman" w:hAnsi="Times New Roman" w:cs="Times New Roman"/>
          <w:sz w:val="24"/>
          <w:szCs w:val="24"/>
        </w:rPr>
        <w:br w:type="textWrapping"/>
      </w:r>
      <w:r>
        <w:rPr>
          <w:rFonts w:ascii="Times New Roman" w:hAnsi="Times New Roman" w:cs="Times New Roman"/>
          <w:sz w:val="24"/>
          <w:szCs w:val="24"/>
        </w:rPr>
        <w:t xml:space="preserve">URL: </w:t>
      </w:r>
      <w:r>
        <w:fldChar w:fldCharType="begin"/>
      </w:r>
      <w:r>
        <w:instrText xml:space="preserve"> HYPERLINK "https://zakon.rada.gov.ua/go/3480-15?utm_source=chatgpt.com" \t "_new" </w:instrText>
      </w:r>
      <w:r>
        <w:fldChar w:fldCharType="separate"/>
      </w:r>
      <w:r>
        <w:rPr>
          <w:rStyle w:val="4"/>
          <w:rFonts w:ascii="Times New Roman" w:hAnsi="Times New Roman" w:cs="Times New Roman"/>
          <w:sz w:val="24"/>
          <w:szCs w:val="24"/>
        </w:rPr>
        <w:t>https://zakon.rada.gov.ua/go/3480-15</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(дата звернення: 24.01.2026) </w:t>
      </w:r>
    </w:p>
    <w:p w14:paraId="45BF25A2">
      <w:pPr>
        <w:pStyle w:val="6"/>
        <w:numPr>
          <w:ilvl w:val="0"/>
          <w:numId w:val="7"/>
        </w:numPr>
        <w:jc w:val="both"/>
        <w:rPr>
          <w:rFonts w:ascii="Times New Roman" w:hAnsi="Times New Roman" w:cs="Times New Roman"/>
          <w:sz w:val="24"/>
          <w:szCs w:val="24"/>
        </w:rPr>
      </w:pPr>
      <w:r>
        <w:rPr>
          <w:rFonts w:ascii="Times New Roman" w:hAnsi="Times New Roman" w:cs="Times New Roman"/>
          <w:bCs/>
          <w:sz w:val="24"/>
          <w:szCs w:val="24"/>
        </w:rPr>
        <w:t>Господарський кодекс України : Кодекс України від 16.01.2003 № 436-IV</w:t>
      </w:r>
      <w:r>
        <w:rPr>
          <w:rFonts w:ascii="Times New Roman" w:hAnsi="Times New Roman" w:cs="Times New Roman"/>
          <w:sz w:val="24"/>
          <w:szCs w:val="24"/>
        </w:rPr>
        <w:t xml:space="preserve"> // База даних «Законодавство України» / Верховна Рада України.</w:t>
      </w:r>
      <w:r>
        <w:rPr>
          <w:rFonts w:ascii="Times New Roman" w:hAnsi="Times New Roman" w:cs="Times New Roman"/>
          <w:sz w:val="24"/>
          <w:szCs w:val="24"/>
        </w:rPr>
        <w:br w:type="textWrapping"/>
      </w:r>
      <w:r>
        <w:rPr>
          <w:rFonts w:ascii="Times New Roman" w:hAnsi="Times New Roman" w:cs="Times New Roman"/>
          <w:sz w:val="24"/>
          <w:szCs w:val="24"/>
        </w:rPr>
        <w:t xml:space="preserve">URL: </w:t>
      </w:r>
      <w:r>
        <w:fldChar w:fldCharType="begin"/>
      </w:r>
      <w:r>
        <w:instrText xml:space="preserve"> HYPERLINK "https://zakon.rada.gov.ua/go/436-15?utm_source=chatgpt.com" \t "_new" </w:instrText>
      </w:r>
      <w:r>
        <w:fldChar w:fldCharType="separate"/>
      </w:r>
      <w:r>
        <w:rPr>
          <w:rStyle w:val="4"/>
          <w:rFonts w:ascii="Times New Roman" w:hAnsi="Times New Roman" w:cs="Times New Roman"/>
          <w:sz w:val="24"/>
          <w:szCs w:val="24"/>
        </w:rPr>
        <w:t>https://zakon.rada.gov.ua/go/436-15</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(дата звернення: 24.01.2026)</w:t>
      </w:r>
    </w:p>
    <w:p w14:paraId="5AE15ED3">
      <w:pPr>
        <w:ind w:left="360"/>
        <w:jc w:val="both"/>
        <w:rPr>
          <w:rFonts w:ascii="Times New Roman" w:hAnsi="Times New Roman" w:cs="Times New Roman"/>
          <w:sz w:val="24"/>
          <w:szCs w:val="24"/>
        </w:rPr>
      </w:pPr>
    </w:p>
    <w:p w14:paraId="165360A2"/>
    <w:sectPr>
      <w:pgSz w:w="11906" w:h="16838"/>
      <w:pgMar w:top="1134" w:right="851" w:bottom="1134" w:left="110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DE9433A"/>
    <w:multiLevelType w:val="multilevel"/>
    <w:tmpl w:val="0DE9433A"/>
    <w:lvl w:ilvl="0" w:tentative="0">
      <w:start w:val="0"/>
      <w:numFmt w:val="bullet"/>
      <w:lvlText w:val="-"/>
      <w:lvlJc w:val="left"/>
      <w:pPr>
        <w:tabs>
          <w:tab w:val="left" w:pos="720"/>
        </w:tabs>
        <w:ind w:left="720" w:hanging="360"/>
      </w:pPr>
      <w:rPr>
        <w:rFonts w:hint="default" w:ascii="Times New Roman" w:hAnsi="Times New Roman" w:eastAsia="Times New Roman" w:cs="Times New Roman"/>
        <w:b/>
        <w:bCs w:val="0"/>
        <w:i w:val="0"/>
        <w:iCs w:val="0"/>
        <w:w w:val="99"/>
        <w:sz w:val="28"/>
        <w:szCs w:val="28"/>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115089F"/>
    <w:multiLevelType w:val="multilevel"/>
    <w:tmpl w:val="111508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78F330E"/>
    <w:multiLevelType w:val="multilevel"/>
    <w:tmpl w:val="378F330E"/>
    <w:lvl w:ilvl="0" w:tentative="0">
      <w:start w:val="0"/>
      <w:numFmt w:val="bullet"/>
      <w:lvlText w:val="-"/>
      <w:lvlJc w:val="left"/>
      <w:pPr>
        <w:tabs>
          <w:tab w:val="left" w:pos="720"/>
        </w:tabs>
        <w:ind w:left="720" w:hanging="360"/>
      </w:pPr>
      <w:rPr>
        <w:rFonts w:hint="default" w:ascii="Times New Roman" w:hAnsi="Times New Roman" w:eastAsia="Times New Roman" w:cs="Times New Roman"/>
        <w:b/>
        <w:bCs w:val="0"/>
        <w:i w:val="0"/>
        <w:iCs w:val="0"/>
        <w:w w:val="99"/>
        <w:sz w:val="28"/>
        <w:szCs w:val="28"/>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61C6667"/>
    <w:multiLevelType w:val="multilevel"/>
    <w:tmpl w:val="461C666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2F13B7"/>
    <w:multiLevelType w:val="multilevel"/>
    <w:tmpl w:val="522F13B7"/>
    <w:lvl w:ilvl="0" w:tentative="0">
      <w:start w:val="0"/>
      <w:numFmt w:val="bullet"/>
      <w:lvlText w:val="-"/>
      <w:lvlJc w:val="left"/>
      <w:pPr>
        <w:tabs>
          <w:tab w:val="left" w:pos="720"/>
        </w:tabs>
        <w:ind w:left="720" w:hanging="360"/>
      </w:pPr>
      <w:rPr>
        <w:rFonts w:hint="default" w:ascii="Times New Roman" w:hAnsi="Times New Roman" w:eastAsia="Times New Roman" w:cs="Times New Roman"/>
        <w:b/>
        <w:bCs w:val="0"/>
        <w:i w:val="0"/>
        <w:iCs w:val="0"/>
        <w:w w:val="99"/>
        <w:sz w:val="28"/>
        <w:szCs w:val="28"/>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71F3591"/>
    <w:multiLevelType w:val="multilevel"/>
    <w:tmpl w:val="771F3591"/>
    <w:lvl w:ilvl="0" w:tentative="0">
      <w:start w:val="0"/>
      <w:numFmt w:val="bullet"/>
      <w:lvlText w:val="-"/>
      <w:lvlJc w:val="left"/>
      <w:pPr>
        <w:tabs>
          <w:tab w:val="left" w:pos="720"/>
        </w:tabs>
        <w:ind w:left="720" w:hanging="360"/>
      </w:pPr>
      <w:rPr>
        <w:rFonts w:hint="default" w:ascii="Times New Roman" w:hAnsi="Times New Roman" w:eastAsia="Times New Roman" w:cs="Times New Roman"/>
        <w:b/>
        <w:bCs w:val="0"/>
        <w:i w:val="0"/>
        <w:iCs w:val="0"/>
        <w:w w:val="99"/>
        <w:sz w:val="28"/>
        <w:szCs w:val="28"/>
        <w:lang w:val="uk-UA" w:eastAsia="en-US" w:bidi="ar-SA"/>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A"/>
    <w:rsid w:val="00143A46"/>
    <w:rsid w:val="002A5F9B"/>
    <w:rsid w:val="0035105A"/>
    <w:rsid w:val="004B3F32"/>
    <w:rsid w:val="004F017E"/>
    <w:rsid w:val="006D2766"/>
    <w:rsid w:val="00767DFA"/>
    <w:rsid w:val="00AE48F4"/>
    <w:rsid w:val="00DC09DB"/>
    <w:rsid w:val="00FB7D1C"/>
    <w:rsid w:val="309125BC"/>
    <w:rsid w:val="5DD359C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table" w:customStyle="1" w:styleId="5">
    <w:name w:val="_Style 40"/>
    <w:basedOn w:val="3"/>
    <w:qFormat/>
    <w:uiPriority w:val="0"/>
    <w:pPr>
      <w:spacing w:after="0" w:line="240" w:lineRule="auto"/>
    </w:pPr>
    <w:rPr>
      <w:rFonts w:ascii="Times New Roman" w:hAnsi="Times New Roman" w:eastAsia="Times New Roman" w:cs="Times New Roman"/>
      <w:sz w:val="20"/>
      <w:szCs w:val="20"/>
      <w:lang w:eastAsia="uk-UA"/>
    </w:rPr>
    <w:tblPr>
      <w:tblCellMar>
        <w:left w:w="115" w:type="dxa"/>
        <w:right w:w="115"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11486</Words>
  <Characters>6548</Characters>
  <Lines>54</Lines>
  <Paragraphs>35</Paragraphs>
  <TotalTime>3</TotalTime>
  <ScaleCrop>false</ScaleCrop>
  <LinksUpToDate>false</LinksUpToDate>
  <CharactersWithSpaces>17999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2026-01-25T14:00:00Z</dcterms:created>
  <dc:creator>Учетная запись Майкрософт</dc:creator>
  <cp:lastModifiedBy>sliepykh.kateryna</cp:lastModifiedBy>
  <dcterms:modified xsi:type="dcterms:W3CDTF">2026-01-27T14:16:58Z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8B3E0E7FEB2D43BB8275C1B3A3B95182_12</vt:lpwstr>
  </property>
</Properties>
</file>