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3F1F2">
      <w:pPr>
        <w:tabs>
          <w:tab w:val="left" w:pos="10065"/>
        </w:tabs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МІЖРЕГІОНАЛЬНА АКАДЕМІЯ УПРАВЛІННЯ ПЕРСОНАЛОМ</w:t>
      </w:r>
    </w:p>
    <w:p w14:paraId="7D77CC33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НАВЧАЛЬНО-НАУКОВИЙ ІНСТИТУТ УПРАВЛІННЯ, </w:t>
      </w:r>
    </w:p>
    <w:p w14:paraId="4D466EBD">
      <w:pPr>
        <w:tabs>
          <w:tab w:val="left" w:pos="1006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ЕКОНОМІКИ ТА БІЗНЕСУ</w:t>
      </w:r>
    </w:p>
    <w:p w14:paraId="2498110C">
      <w:pPr>
        <w:jc w:val="center"/>
        <w:rPr>
          <w:color w:val="000000"/>
        </w:rPr>
      </w:pPr>
      <w:r>
        <w:rPr>
          <w:color w:val="000000"/>
          <w:lang w:val="uk-UA" w:eastAsia="uk-UA"/>
        </w:rPr>
        <w:drawing>
          <wp:inline distT="0" distB="0" distL="0" distR="0">
            <wp:extent cx="693420" cy="815340"/>
            <wp:effectExtent l="0" t="0" r="0" b="3810"/>
            <wp:docPr id="1" name="Рисунок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2C8C8">
      <w:pPr>
        <w:rPr>
          <w:color w:val="000000"/>
          <w:lang w:val="uk-UA"/>
        </w:rPr>
      </w:pPr>
    </w:p>
    <w:p w14:paraId="259E8790">
      <w:pPr>
        <w:tabs>
          <w:tab w:val="left" w:pos="10065"/>
        </w:tabs>
        <w:jc w:val="center"/>
        <w:rPr>
          <w:sz w:val="28"/>
          <w:szCs w:val="28"/>
          <w:lang w:val="uk-UA"/>
        </w:rPr>
      </w:pPr>
    </w:p>
    <w:p w14:paraId="61C0AD1C">
      <w:pPr>
        <w:widowControl w:val="0"/>
        <w:spacing w:line="360" w:lineRule="auto"/>
        <w:rPr>
          <w:lang w:val="uk-UA"/>
        </w:rPr>
      </w:pPr>
    </w:p>
    <w:p w14:paraId="37BDF6D8">
      <w:pPr>
        <w:pStyle w:val="3"/>
        <w:keepNext w:val="0"/>
        <w:widowControl w:val="0"/>
        <w:spacing w:before="0" w:after="0" w:line="360" w:lineRule="auto"/>
        <w:rPr>
          <w:rFonts w:ascii="Times New Roman" w:hAnsi="Times New Roman"/>
          <w:i w:val="0"/>
          <w:lang w:val="uk-UA"/>
        </w:rPr>
      </w:pPr>
    </w:p>
    <w:p w14:paraId="0DB396FC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iCs w:val="0"/>
          <w:sz w:val="40"/>
          <w:szCs w:val="40"/>
          <w:lang w:val="uk-UA"/>
        </w:rPr>
      </w:pPr>
      <w:r>
        <w:rPr>
          <w:rFonts w:ascii="Times New Roman" w:hAnsi="Times New Roman"/>
          <w:iCs w:val="0"/>
          <w:sz w:val="40"/>
          <w:szCs w:val="40"/>
          <w:lang w:val="uk-UA"/>
        </w:rPr>
        <w:t>СИЛАБУС НАВЧАЛЬНОЇ ДИСЦИПЛІНИ</w:t>
      </w:r>
    </w:p>
    <w:p w14:paraId="72863353">
      <w:pPr>
        <w:widowControl w:val="0"/>
        <w:tabs>
          <w:tab w:val="left" w:pos="10065"/>
        </w:tabs>
        <w:jc w:val="center"/>
        <w:rPr>
          <w:b/>
          <w:bCs/>
          <w:i/>
          <w:sz w:val="40"/>
          <w:szCs w:val="40"/>
          <w:lang w:val="uk-UA"/>
        </w:rPr>
      </w:pPr>
    </w:p>
    <w:p w14:paraId="4FB2125C">
      <w:pPr>
        <w:widowControl w:val="0"/>
        <w:tabs>
          <w:tab w:val="left" w:pos="10065"/>
        </w:tabs>
        <w:jc w:val="center"/>
        <w:rPr>
          <w:b/>
          <w:bCs/>
          <w:i/>
          <w:sz w:val="40"/>
          <w:szCs w:val="40"/>
          <w:lang w:val="uk-UA"/>
        </w:rPr>
      </w:pPr>
      <w:r>
        <w:rPr>
          <w:b/>
          <w:bCs/>
          <w:i/>
          <w:sz w:val="40"/>
          <w:szCs w:val="40"/>
          <w:lang w:val="uk-UA"/>
        </w:rPr>
        <w:t>«ЕКОНОМІЧНИЙ АНАЛІЗ»</w:t>
      </w:r>
    </w:p>
    <w:p w14:paraId="26736084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451FD9D7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5921DC8B">
      <w:pPr>
        <w:widowControl w:val="0"/>
        <w:tabs>
          <w:tab w:val="left" w:pos="10065"/>
        </w:tabs>
        <w:spacing w:line="360" w:lineRule="auto"/>
        <w:jc w:val="center"/>
        <w:rPr>
          <w:sz w:val="28"/>
          <w:szCs w:val="28"/>
          <w:u w:val="single"/>
          <w:lang w:val="uk-UA"/>
        </w:rPr>
      </w:pPr>
    </w:p>
    <w:p w14:paraId="334A7A4D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Спеціальності: </w:t>
      </w:r>
      <w:r>
        <w:rPr>
          <w:b/>
          <w:bCs/>
          <w:sz w:val="32"/>
          <w:szCs w:val="32"/>
          <w:lang w:val="uk-UA"/>
        </w:rPr>
        <w:t>D3 Менеджмент</w:t>
      </w:r>
    </w:p>
    <w:p w14:paraId="408A084A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Освітнього рівня: </w:t>
      </w:r>
      <w:r>
        <w:rPr>
          <w:b/>
          <w:bCs/>
          <w:sz w:val="32"/>
          <w:szCs w:val="32"/>
          <w:lang w:val="uk-UA"/>
        </w:rPr>
        <w:t>перший (бакалаврський) рівень</w:t>
      </w:r>
    </w:p>
    <w:p w14:paraId="55EA95A0">
      <w:pPr>
        <w:widowControl w:val="0"/>
        <w:tabs>
          <w:tab w:val="left" w:pos="10065"/>
        </w:tabs>
        <w:spacing w:line="360" w:lineRule="auto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Освітньої програми: </w:t>
      </w:r>
      <w:r>
        <w:rPr>
          <w:b/>
          <w:bCs/>
          <w:sz w:val="32"/>
          <w:szCs w:val="32"/>
          <w:lang w:val="uk-UA"/>
        </w:rPr>
        <w:t>Менеджмент</w:t>
      </w:r>
    </w:p>
    <w:p w14:paraId="235E32F7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17016A21">
      <w:pPr>
        <w:widowControl w:val="0"/>
        <w:tabs>
          <w:tab w:val="left" w:pos="10065"/>
        </w:tabs>
        <w:spacing w:line="360" w:lineRule="auto"/>
        <w:rPr>
          <w:sz w:val="28"/>
          <w:szCs w:val="28"/>
          <w:lang w:val="uk-UA"/>
        </w:rPr>
      </w:pPr>
    </w:p>
    <w:p w14:paraId="6BDC575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238A3FE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53DBD08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20A16CEF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11A43ACD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48E7B89B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6CBEEA86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3C21CBC4">
      <w:pPr>
        <w:widowControl w:val="0"/>
        <w:spacing w:line="360" w:lineRule="auto"/>
        <w:jc w:val="center"/>
        <w:rPr>
          <w:rFonts w:eastAsia="SimSun"/>
          <w:bCs/>
          <w:color w:val="000000"/>
          <w:sz w:val="28"/>
          <w:szCs w:val="28"/>
          <w:lang w:val="uk-UA" w:eastAsia="uk-UA" w:bidi="uk-UA"/>
        </w:rPr>
      </w:pPr>
    </w:p>
    <w:p w14:paraId="636C0E75">
      <w:pPr>
        <w:widowControl w:val="0"/>
        <w:spacing w:line="360" w:lineRule="auto"/>
        <w:jc w:val="center"/>
        <w:rPr>
          <w:rFonts w:eastAsia="SimSun"/>
          <w:b/>
          <w:color w:val="000000"/>
          <w:sz w:val="28"/>
          <w:szCs w:val="28"/>
          <w:lang w:val="uk-UA" w:eastAsia="uk-UA" w:bidi="uk-UA"/>
        </w:rPr>
      </w:pP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t>Київ МАУП 2025</w:t>
      </w:r>
      <w:r>
        <w:rPr>
          <w:rFonts w:eastAsia="SimSun"/>
          <w:b/>
          <w:color w:val="000000"/>
          <w:sz w:val="28"/>
          <w:szCs w:val="28"/>
          <w:lang w:val="uk-UA" w:eastAsia="uk-UA" w:bidi="uk-UA"/>
        </w:rPr>
        <w:br w:type="page"/>
      </w:r>
    </w:p>
    <w:p w14:paraId="084B7652">
      <w:pPr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ЗАГАЛЬНА ІНФОРМАЦІЯ ПРО НАВЧАЛЬНУ ДИСЦИПЛІНУ</w:t>
      </w:r>
    </w:p>
    <w:tbl>
      <w:tblPr>
        <w:tblStyle w:val="5"/>
        <w:tblW w:w="1006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2"/>
        <w:gridCol w:w="6084"/>
      </w:tblGrid>
      <w:tr w14:paraId="0671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4D8C3F">
            <w:pPr>
              <w:widowControl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30A1FC3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Економічний аналіз</w:t>
            </w:r>
          </w:p>
        </w:tc>
      </w:tr>
      <w:tr w14:paraId="353B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7C83A6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Шифр та назва спеціальності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D360F4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D3 «Менеджмент»</w:t>
            </w:r>
          </w:p>
        </w:tc>
      </w:tr>
      <w:tr w14:paraId="1930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4BDAD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17D41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Перший (бакалаврський) рівень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  <w:lang w:val="uk-UA"/>
              </w:rPr>
              <w:t>вищої освіти</w:t>
            </w:r>
          </w:p>
        </w:tc>
      </w:tr>
      <w:tr w14:paraId="23BB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04658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Статус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B7657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Вибіркова </w:t>
            </w:r>
          </w:p>
        </w:tc>
      </w:tr>
      <w:tr w14:paraId="60E6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D66C1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Кількість кредитів і годин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0CFBB2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3 кредитів / 90 годин</w:t>
            </w:r>
          </w:p>
          <w:p w14:paraId="53AF847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Лекцій: </w:t>
            </w:r>
          </w:p>
          <w:p w14:paraId="7316E06B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Практичні заняття: </w:t>
            </w:r>
          </w:p>
          <w:p w14:paraId="3DFE53E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 xml:space="preserve">Самостійна робота здобувачів: </w:t>
            </w:r>
          </w:p>
        </w:tc>
      </w:tr>
      <w:tr w14:paraId="7A44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3D29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Терміни вивчення дисципліни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D29FAF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en-US"/>
              </w:rPr>
              <w:t>V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семестр</w:t>
            </w:r>
          </w:p>
        </w:tc>
      </w:tr>
      <w:tr w14:paraId="796DC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7610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695EF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Cs/>
                <w:iCs/>
                <w:sz w:val="24"/>
                <w:szCs w:val="24"/>
                <w:lang w:val="uk-UA"/>
              </w:rPr>
              <w:t>українська</w:t>
            </w:r>
          </w:p>
        </w:tc>
      </w:tr>
      <w:tr w14:paraId="1126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5D4E3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Вид підсумкового контролю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8D84A5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Залік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  <w:tr w14:paraId="56AF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982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A0CB37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Сторінка дисципліни на сайті</w:t>
            </w:r>
          </w:p>
        </w:tc>
        <w:tc>
          <w:tcPr>
            <w:tcW w:w="6084" w:type="dxa"/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A0AA3D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Cs/>
                <w:iCs/>
                <w:sz w:val="24"/>
                <w:szCs w:val="24"/>
                <w:lang w:val="uk-UA"/>
              </w:rPr>
            </w:pPr>
          </w:p>
        </w:tc>
      </w:tr>
    </w:tbl>
    <w:p w14:paraId="3B0766DA">
      <w:pPr>
        <w:widowControl w:val="0"/>
        <w:spacing w:line="360" w:lineRule="auto"/>
        <w:rPr>
          <w:b/>
          <w:bCs/>
          <w:i/>
          <w:iCs/>
          <w:sz w:val="10"/>
          <w:szCs w:val="10"/>
          <w:lang w:val="uk-UA"/>
        </w:rPr>
      </w:pPr>
    </w:p>
    <w:p w14:paraId="2AC4ECC8">
      <w:pPr>
        <w:widowControl w:val="0"/>
        <w:spacing w:line="360" w:lineRule="auto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ЗАГАЛЬНА ІНФОРМАЦІЯ ПРО ВИКЛАДАЧА. КОНТАКТНА ІНФОРМАЦІЯ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7829"/>
      </w:tblGrid>
      <w:tr w14:paraId="12D4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82732CD">
            <w:pPr>
              <w:pStyle w:val="2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Скиба Ганна Іванівна</w:t>
            </w:r>
            <w:bookmarkStart w:id="0" w:name="_GoBack"/>
            <w:bookmarkEnd w:id="0"/>
          </w:p>
        </w:tc>
      </w:tr>
      <w:tr w14:paraId="768D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53D3A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Науковий ступінь</w:t>
            </w:r>
          </w:p>
        </w:tc>
        <w:tc>
          <w:tcPr>
            <w:tcW w:w="7829" w:type="dxa"/>
          </w:tcPr>
          <w:p w14:paraId="735A9EDA">
            <w:pPr>
              <w:pStyle w:val="2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Кандидат економічних наук</w:t>
            </w:r>
          </w:p>
        </w:tc>
      </w:tr>
      <w:tr w14:paraId="1ADE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55584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Вчене звання</w:t>
            </w:r>
          </w:p>
        </w:tc>
        <w:tc>
          <w:tcPr>
            <w:tcW w:w="7829" w:type="dxa"/>
          </w:tcPr>
          <w:p w14:paraId="256E7DD9">
            <w:pPr>
              <w:pStyle w:val="2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</w:t>
            </w:r>
          </w:p>
        </w:tc>
      </w:tr>
      <w:tr w14:paraId="3789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7C4E7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Посада</w:t>
            </w:r>
          </w:p>
        </w:tc>
        <w:tc>
          <w:tcPr>
            <w:tcW w:w="7829" w:type="dxa"/>
          </w:tcPr>
          <w:p w14:paraId="65F9B45F">
            <w:pPr>
              <w:pStyle w:val="2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Доцент кафедри фінансів, банківської та страхової справи</w:t>
            </w:r>
          </w:p>
        </w:tc>
      </w:tr>
      <w:tr w14:paraId="01D3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3EC660A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Дисципліни, які викладає НПП</w:t>
            </w:r>
          </w:p>
        </w:tc>
        <w:tc>
          <w:tcPr>
            <w:tcW w:w="7829" w:type="dxa"/>
          </w:tcPr>
          <w:p w14:paraId="5441F7FA">
            <w:pPr>
              <w:pStyle w:val="27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Фінансовий облік ІІ; Аналіз господарської діяльності; Управлінський облік; Організація бухгалтерського обліку; Економічний аналіз.</w:t>
            </w:r>
          </w:p>
        </w:tc>
      </w:tr>
      <w:tr w14:paraId="17DB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8B820F7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Напрями наукових досліджень </w:t>
            </w:r>
          </w:p>
        </w:tc>
        <w:tc>
          <w:tcPr>
            <w:tcW w:w="7829" w:type="dxa"/>
          </w:tcPr>
          <w:p w14:paraId="6AD566F1">
            <w:pPr>
              <w:pStyle w:val="27"/>
              <w:ind w:firstLine="29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Сфера наукових зацікавлень охоплює проблематику бухгалтерського обліку, податкової системи, економічного аналізу та контролю в умовах української економіки.</w:t>
            </w:r>
          </w:p>
        </w:tc>
      </w:tr>
      <w:tr w14:paraId="4C55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4B787BE6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Посилання на реєстри ідентифікаторів для науковців </w:t>
            </w:r>
          </w:p>
        </w:tc>
        <w:tc>
          <w:tcPr>
            <w:tcW w:w="7829" w:type="dxa"/>
          </w:tcPr>
          <w:p w14:paraId="3D540C06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"https://orcid.org/0000-0002-7322-6727"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ORCID ID</w:t>
            </w:r>
            <w:r>
              <w:rPr>
                <w:sz w:val="24"/>
                <w:szCs w:val="24"/>
                <w:lang w:val="uk-UA"/>
              </w:rPr>
              <w:t>:</w:t>
            </w:r>
            <w:r>
              <w:rPr>
                <w:sz w:val="24"/>
                <w:szCs w:val="24"/>
                <w:lang w:val="uk-UA"/>
              </w:rPr>
              <w:fldChar w:fldCharType="end"/>
            </w:r>
            <w:r>
              <w:rPr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fldChar w:fldCharType="begin"/>
            </w:r>
            <w:r>
              <w:instrText xml:space="preserve"> HYPERLINK "https://orcid.org/0000-0003-3751-0082" \t "_blank" </w:instrText>
            </w:r>
            <w:r>
              <w:fldChar w:fldCharType="separate"/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t>https://orcid.org/0000-0003-3751-0082</w:t>
            </w:r>
            <w:r>
              <w:rPr>
                <w:rStyle w:val="6"/>
                <w:color w:val="000000" w:themeColor="text1"/>
                <w:sz w:val="24"/>
                <w:szCs w:val="24"/>
                <w:u w:val="none"/>
                <w:lang w:val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60015E9">
            <w:pPr>
              <w:shd w:val="clear" w:color="auto" w:fill="FFFFFF"/>
              <w:ind w:left="56"/>
              <w:rPr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 xml:space="preserve"> HYPERLINK "https://scholar.google.com.ua/citations?user=YaDXlvsAAAAJ&amp;hl=uk" </w:instrText>
            </w:r>
            <w:r>
              <w:fldChar w:fldCharType="separate"/>
            </w:r>
            <w:r>
              <w:rPr>
                <w:b/>
                <w:bCs/>
                <w:sz w:val="24"/>
                <w:szCs w:val="24"/>
                <w:lang w:val="uk-UA"/>
              </w:rPr>
              <w:t>Google Scholar</w:t>
            </w:r>
            <w:r>
              <w:rPr>
                <w:b/>
                <w:bCs/>
                <w:sz w:val="24"/>
                <w:szCs w:val="24"/>
                <w:lang w:val="uk-UA"/>
              </w:rPr>
              <w:fldChar w:fldCharType="end"/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https://scholar.google.com.ua/citations?user=fGA3XVgAAAAJ&amp;hl=ru&amp;oi=ao</w:t>
            </w:r>
          </w:p>
        </w:tc>
      </w:tr>
      <w:tr w14:paraId="7EBE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1" w:type="dxa"/>
            <w:gridSpan w:val="2"/>
          </w:tcPr>
          <w:p w14:paraId="70A4D64F">
            <w:pPr>
              <w:pStyle w:val="27"/>
              <w:ind w:firstLine="2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Контактна інформація викладача:</w:t>
            </w:r>
          </w:p>
        </w:tc>
      </w:tr>
      <w:tr w14:paraId="0066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6C4CE2BD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7829" w:type="dxa"/>
          </w:tcPr>
          <w:p w14:paraId="5CA350FD">
            <w:pPr>
              <w:pStyle w:val="27"/>
              <w:ind w:firstLine="2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tsiluyrik@ukr.net</w:t>
            </w:r>
          </w:p>
        </w:tc>
      </w:tr>
      <w:tr w14:paraId="2640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05182FF1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контактний телефон</w:t>
            </w:r>
          </w:p>
        </w:tc>
        <w:tc>
          <w:tcPr>
            <w:tcW w:w="7829" w:type="dxa"/>
          </w:tcPr>
          <w:p w14:paraId="0BF3E262">
            <w:pPr>
              <w:pStyle w:val="27"/>
              <w:ind w:firstLine="2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+38(066)-980-88-68</w:t>
            </w:r>
          </w:p>
        </w:tc>
      </w:tr>
      <w:tr w14:paraId="5777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3FF04F8">
            <w:pPr>
              <w:pStyle w:val="27"/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телефон кафедри</w:t>
            </w:r>
          </w:p>
        </w:tc>
        <w:tc>
          <w:tcPr>
            <w:tcW w:w="7829" w:type="dxa"/>
          </w:tcPr>
          <w:p w14:paraId="396E4C70">
            <w:pPr>
              <w:pStyle w:val="27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(044) 490-90-95</w:t>
            </w:r>
            <w:r>
              <w:rPr>
                <w:rFonts w:ascii="Times New Roman" w:hAnsi="Times New Roman" w:cs="Times New Roman"/>
              </w:rPr>
              <w:t>, 72-29</w:t>
            </w:r>
          </w:p>
        </w:tc>
      </w:tr>
      <w:tr w14:paraId="1449C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2" w:type="dxa"/>
          </w:tcPr>
          <w:p w14:paraId="13C20CF6">
            <w:pPr>
              <w:pStyle w:val="27"/>
              <w:ind w:firstLine="2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Портфоліо викладача на сайті кафедри</w:t>
            </w:r>
          </w:p>
        </w:tc>
        <w:tc>
          <w:tcPr>
            <w:tcW w:w="7829" w:type="dxa"/>
          </w:tcPr>
          <w:p w14:paraId="1677FDA1">
            <w:pPr>
              <w:pStyle w:val="27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iCs/>
              </w:rPr>
              <w:t>https://maup.com.ua/ua/pro-akademiyu/instituti/institut-ekonomiki/kafedra-bank-strahovoi-spravi/silabusi8.html</w:t>
            </w:r>
          </w:p>
        </w:tc>
      </w:tr>
    </w:tbl>
    <w:p w14:paraId="162DC7B2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АНОТАЦІЯ КУРСУ:</w:t>
      </w:r>
      <w:r>
        <w:rPr>
          <w:sz w:val="28"/>
          <w:szCs w:val="28"/>
          <w:lang w:val="uk-UA"/>
        </w:rPr>
        <w:t xml:space="preserve"> Курс «Економічний аналіз» є важливим елементом підготовки студентів економічних спеціальностей, що забезпечує глибоке розуміння методів і технік аналізу економічних процесів на підприємствах і в галузях економіки. У процесі навчання студенти ознайомляться з основними принципами економічного аналізу, вивчають методи оцінки ефективності діяльності підприємства, аналізу фінансових результатів, а також діагностики внутрішніх і зовнішніх факторів, що впливають на діяльність економічних суб’єктів.</w:t>
      </w:r>
    </w:p>
    <w:p w14:paraId="7552A5BE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 спрямований на розвиток аналітичних навичок, необхідних для проведення оцінки економічної діяльності підприємства з використанням різноманітних інструментів і методик. Студенти навчаться здійснювати фінансовий та економічний аналіз за допомогою показників ліквідності, рентабельності, платоспроможності, ефективності використання ресурсів, а також проводити порівняльний аналіз для прийняття обґрунтованих управлінських рішень.</w:t>
      </w:r>
    </w:p>
    <w:p w14:paraId="7EAD5F0F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Важливими аспектами курсу є вивчення взаємозв’язку між аналізом фінансових результатів і плануванням, а також застосування результатів аналізу для стратегічного та оперативного управління підприємствами. Курс передбачає виконання практичних завдань, що дозволяють застосувати теоретичні знання до реальних економічних ситуацій, і дає основу для подальшого вивчення більш спеціалізованих дисциплін в області економічного і фінансового аналізу.</w:t>
      </w:r>
    </w:p>
    <w:p w14:paraId="5A86ED5E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Завдяки курсу студенти отримають необхідні знання і навички для аналізу економічної ситуації на різних рівнях управління, що дозволить їм ефективно діяти в умовах сучасної економіки та приймати оптимальні рішення для забезпечення стабільного розвитку підприємств.</w:t>
      </w:r>
    </w:p>
    <w:p w14:paraId="7A286C97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ПРЕДМЕТ ВИВЧЕННЯ ДИСЦИПЛІНИ:</w:t>
      </w:r>
      <w:r>
        <w:rPr>
          <w:b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Предметом вивчення дисципліни «Економічний аналіз» є закономірності формування, зміни та взаємозв’язку економічних показників діяльності підприємств і організацій, а також методи, способи та інструменти аналітичної оцінки їхньої господарської діяльності для обґрунтування ефективних управлінських рішень.</w:t>
      </w:r>
    </w:p>
    <w:p w14:paraId="79E8465A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Дисципліна охоплює процеси збору, обробки, узагальнення й інтерпретації економічної інформації, що дозволяють встановлювати причинно-наслідкові зв’язки у фінансово-господарській діяльності підприємств, виявляти резерви підвищення ефективності використання ресурсів та визначати шляхи оптимізації економічних результатів.</w:t>
      </w:r>
    </w:p>
    <w:p w14:paraId="42D40376">
      <w:pPr>
        <w:widowControl w:val="0"/>
        <w:spacing w:line="240" w:lineRule="auto"/>
        <w:ind w:firstLine="284"/>
        <w:jc w:val="both"/>
        <w:rPr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МЕТА КУРСУ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є формування у студентів системного мислення та практичних навичок з аналізу фінансово-господарської діяльності підприємств, набуття знань щодо методів оцінки економічних процесів, виявлення резервів підвищення ефективності діяльності та обґрунтування управлінських рішень на основі результатів аналітичних досліджень.</w:t>
      </w:r>
    </w:p>
    <w:p w14:paraId="4D99DE71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Курс спрямований на розвиток здатності здійснювати критичний аналіз економічної інформації, оцінювати стан і тенденції розвитку підприємства, формувати висновки й рекомендації для покращення фінансової стійкості, конкурентоспроможності та забезпечення сталого розвитку суб’єктів господарювання.</w:t>
      </w:r>
    </w:p>
    <w:p w14:paraId="09CA8DFA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ЗАВДАННЯ НАВЧАЛЬНОЇ ДИСЦИПЛІНИ</w:t>
      </w:r>
      <w:r>
        <w:rPr>
          <w:b/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формування у студентів сучасного економічного мислення та системи спеціальних знань в галузі методології і практики економічного аналізу, чіткого уявлення про зміст фінансово-господарської діяльності в умовах ринкової економіки, причинно-наслідкові взаємозв’язки економічних явищ та фінансових процесів, структуру інформаційного забезпечення менеджменту; набуття навичок обґрунтування управлінських рішень з розв’язання фінансово-економічних ситуацій; оволодіння навичками організації та проведення економічного аналізу.</w:t>
      </w:r>
    </w:p>
    <w:p w14:paraId="5CFF7D26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ПРЕРЕКВІЗИТИ НАВЧАЛЬНОЇ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базові знання з дисциплін: політична економія, теорія ймовірності та математична статистика, статистика, бухгалтерський облік, оптимізаційні методи та моделі, мікроекономіка, економіка підприємства, економетрика.</w:t>
      </w:r>
    </w:p>
    <w:p w14:paraId="6E31B551">
      <w:pPr>
        <w:widowControl w:val="0"/>
        <w:spacing w:line="240" w:lineRule="auto"/>
        <w:ind w:firstLine="284"/>
        <w:jc w:val="both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ПОСТРЕКВІЗИТИ НАЧАЛЬНОЇ ДИСЦИПЛІНИ</w:t>
      </w:r>
      <w:r>
        <w:rPr>
          <w:b/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Після опанування дисципліни «Економічний аналіз» студенти здобувають знання і навички, необхідні для вивчення таких дисциплін, як фінансовий аналіз, управлінський облік, аналіз господарської діяльності підприємств, аналіз і аудит, стратегічний аналіз і планування, бізнес-аналітика, контролінг, антикризове управління, фінансовий менеджмент, інвестиційний аналіз. Отримані компетентності також слугуватимуть основою для виконання курсових і дипломних робіт, проведення наукових досліджень та практичної діяльності у сферах бухгалтерського обліку, фінансів, аудиту і управління підприємствами.</w:t>
      </w:r>
    </w:p>
    <w:p w14:paraId="1D3EA38A">
      <w:pPr>
        <w:widowControl w:val="0"/>
        <w:ind w:firstLine="284"/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ЗМІСТ НАВЧАЛЬНОЇ ДИСЦИПЛІНІ (ДЕННА ФОРМА НАВЧАННЯ)</w:t>
      </w:r>
    </w:p>
    <w:tbl>
      <w:tblPr>
        <w:tblStyle w:val="5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92"/>
        <w:gridCol w:w="4013"/>
        <w:gridCol w:w="4786"/>
      </w:tblGrid>
      <w:tr w14:paraId="19C34E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33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018FFE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</w:tc>
        <w:tc>
          <w:tcPr>
            <w:tcW w:w="4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6FDBFE4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Назва теми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B765A5">
            <w:pPr>
              <w:pStyle w:val="8"/>
              <w:keepNext/>
              <w:tabs>
                <w:tab w:val="center" w:pos="4153"/>
                <w:tab w:val="right" w:pos="8306"/>
              </w:tabs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Методи навчання/методи оцінювання</w:t>
            </w:r>
          </w:p>
        </w:tc>
      </w:tr>
      <w:tr w14:paraId="7A9A9B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105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7499CE29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ЗМІСТОВИЙ МОДУЛЬ 1. </w:t>
            </w:r>
            <w:r>
              <w:rPr>
                <w:b/>
                <w:bCs/>
                <w:i/>
                <w:lang w:val="uk-UA"/>
              </w:rPr>
              <w:t>Теоретико - концептуальні основи економічного аналізу</w:t>
            </w:r>
          </w:p>
        </w:tc>
        <w:tc>
          <w:tcPr>
            <w:tcW w:w="4786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B86EA3D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Методи навчання:</w:t>
            </w:r>
            <w:r>
              <w:rPr>
                <w:bCs/>
                <w:lang w:val="uk-UA"/>
              </w:rPr>
              <w:t xml:space="preserve"> словесні (навчальна лекція; бесіда; навчальна дискусія); </w:t>
            </w:r>
          </w:p>
          <w:p w14:paraId="11D4FD01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індуктивний метод; дедуктивний метод; </w:t>
            </w:r>
          </w:p>
          <w:p w14:paraId="32FAD6D9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аналітичний метод; синтетичний метод; </w:t>
            </w:r>
          </w:p>
          <w:p w14:paraId="5C11013F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практичний (робота з економічними моделями, статистичними даними, графіками); </w:t>
            </w:r>
          </w:p>
          <w:p w14:paraId="1369B37E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пояснювально-ілюстративний; репродуктивний; </w:t>
            </w:r>
          </w:p>
          <w:p w14:paraId="5917A7F0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метод проблемного викладу; </w:t>
            </w:r>
          </w:p>
          <w:p w14:paraId="7B9280BE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частково-пошуковий; </w:t>
            </w:r>
          </w:p>
          <w:p w14:paraId="3E620211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дослідницький; </w:t>
            </w:r>
          </w:p>
          <w:p w14:paraId="50F6288E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інтерактивні методи (аналіз економічних ситуацій; дискусії, дебати; мозковий штурм; ситуативне моделювання; відпрацювання навичок моделювання); </w:t>
            </w:r>
          </w:p>
          <w:p w14:paraId="0E7EBC63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кейс-метод (аналіз реальних економічних ситуацій, пошук проблем, пропозиція рішень, побудова моделей); </w:t>
            </w:r>
          </w:p>
          <w:p w14:paraId="2F0DCB8D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моделювання професійної діяльності (побудова економічних моделей, прогнозування, сценарне моделювання).</w:t>
            </w:r>
          </w:p>
          <w:p w14:paraId="3F46B2CB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</w:p>
          <w:p w14:paraId="1645F608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Методи оцінювання:</w:t>
            </w:r>
            <w:r>
              <w:rPr>
                <w:bCs/>
                <w:lang w:val="uk-UA"/>
              </w:rPr>
              <w:t xml:space="preserve"> усний контроль (усне опитування, оцінювання участі у дискусіях, інших інтерактивних методах навчання); письмовий контроль (контрольні, самостійні роботи, аналітичні завдання, реферати); </w:t>
            </w:r>
          </w:p>
          <w:p w14:paraId="14FC540C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тестовий контроль (тести закритої форми: тест-альтернатива, тест-відповідність, завдання на аналіз даних і моделей); метод самоконтролю та самооцінки; </w:t>
            </w:r>
          </w:p>
          <w:p w14:paraId="2F30FA3F">
            <w:pPr>
              <w:snapToGrid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оцінювання кейс-завдань; </w:t>
            </w:r>
          </w:p>
          <w:p w14:paraId="04FD0AF9">
            <w:pPr>
              <w:snapToGrid w:val="0"/>
              <w:ind w:left="57" w:right="57"/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оцінювання проєктних та лабораторних робіт (моделювання економічних процесів, прогнозування).</w:t>
            </w:r>
          </w:p>
        </w:tc>
      </w:tr>
      <w:tr w14:paraId="168834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185B64D4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1.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0537DB2E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Предмет, об’єкт і завдання економічного аналізу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E03619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65C595D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024E11CF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2.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080DD7E4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Метод та методичні прийоми економічного аналізу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200752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23166A3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4" w:hRule="atLeast"/>
        </w:trPr>
        <w:tc>
          <w:tcPr>
            <w:tcW w:w="1092" w:type="dxa"/>
            <w:tcBorders>
              <w:left w:val="single" w:color="000000" w:sz="4" w:space="0"/>
              <w:bottom w:val="single" w:color="auto" w:sz="4" w:space="0"/>
            </w:tcBorders>
          </w:tcPr>
          <w:p w14:paraId="681156FE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3.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auto" w:sz="4" w:space="0"/>
            </w:tcBorders>
          </w:tcPr>
          <w:p w14:paraId="7C432B2E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Види аналізу та його інформаційне забезпечення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DC8CE8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025CBCF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6" w:hRule="atLeast"/>
        </w:trPr>
        <w:tc>
          <w:tcPr>
            <w:tcW w:w="1092" w:type="dxa"/>
            <w:tcBorders>
              <w:top w:val="single" w:color="auto" w:sz="4" w:space="0"/>
              <w:left w:val="single" w:color="000000" w:sz="4" w:space="0"/>
            </w:tcBorders>
          </w:tcPr>
          <w:p w14:paraId="463C5F9D">
            <w:pPr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Тема 4.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152CE467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Організація й етапи економічного аналізу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42F923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6205AB7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6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5578BF6A">
            <w:pPr>
              <w:ind w:left="57" w:right="57"/>
              <w:jc w:val="left"/>
              <w:rPr>
                <w:rFonts w:hint="default"/>
                <w:lang w:val="uk-UA"/>
              </w:rPr>
            </w:pPr>
            <w:r>
              <w:rPr>
                <w:lang w:val="uk-UA"/>
              </w:rPr>
              <w:t>Тема</w:t>
            </w:r>
            <w:r>
              <w:rPr>
                <w:rFonts w:hint="default"/>
                <w:lang w:val="uk-UA"/>
              </w:rPr>
              <w:t xml:space="preserve"> 5</w:t>
            </w:r>
          </w:p>
        </w:tc>
        <w:tc>
          <w:tcPr>
            <w:tcW w:w="40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14:paraId="0066F910">
            <w:pPr>
              <w:ind w:left="57" w:right="57"/>
              <w:jc w:val="center"/>
              <w:rPr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Історія розвитку економічного аналізу та сучасні тенденції його розвитку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92A223">
            <w:pPr>
              <w:ind w:left="57" w:right="57"/>
              <w:jc w:val="center"/>
              <w:rPr>
                <w:lang w:val="uk-UA"/>
              </w:rPr>
            </w:pPr>
          </w:p>
        </w:tc>
      </w:tr>
      <w:tr w14:paraId="2C4F56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0" w:hRule="atLeast"/>
        </w:trPr>
        <w:tc>
          <w:tcPr>
            <w:tcW w:w="5105" w:type="dxa"/>
            <w:gridSpan w:val="2"/>
            <w:tcBorders>
              <w:left w:val="single" w:color="000000" w:sz="4" w:space="0"/>
              <w:bottom w:val="single" w:color="000000" w:sz="4" w:space="0"/>
            </w:tcBorders>
          </w:tcPr>
          <w:p w14:paraId="3ACAE065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ЗМІСТОВИЙ МОДУЛЬ 2. </w:t>
            </w:r>
            <w:r>
              <w:rPr>
                <w:b/>
                <w:i/>
                <w:lang w:val="uk-UA"/>
              </w:rPr>
              <w:t>Методологічні основи економічного аналізу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0F5C29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2CE136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2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7ABF027F">
            <w:pPr>
              <w:ind w:left="57" w:right="57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Тема 6.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0CCFB5AE">
            <w:pPr>
              <w:ind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Аналіз виробництва продукції, робіт, послуг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798B49">
            <w:pPr>
              <w:ind w:left="57" w:right="57"/>
              <w:jc w:val="center"/>
              <w:rPr>
                <w:b/>
                <w:bCs/>
                <w:lang w:val="uk-UA"/>
              </w:rPr>
            </w:pPr>
          </w:p>
        </w:tc>
      </w:tr>
      <w:tr w14:paraId="55505E8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56F0E0D0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 xml:space="preserve">Тема 7. 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71ED6BC5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Аналіз довгострокових активів підприємства.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4C4719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556D43C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07472FB9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8.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50FE750B">
            <w:pPr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Аналіз використання трудових ресурсів і витрат на оплату праці.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DD009C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60D41A6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00" w:hRule="atLeast"/>
        </w:trPr>
        <w:tc>
          <w:tcPr>
            <w:tcW w:w="1092" w:type="dxa"/>
            <w:tcBorders>
              <w:left w:val="single" w:color="000000" w:sz="4" w:space="0"/>
            </w:tcBorders>
          </w:tcPr>
          <w:p w14:paraId="5BCEF539">
            <w:pPr>
              <w:ind w:left="57" w:right="57"/>
              <w:rPr>
                <w:lang w:val="uk-UA"/>
              </w:rPr>
            </w:pPr>
            <w:r>
              <w:rPr>
                <w:lang w:val="uk-UA"/>
              </w:rPr>
              <w:t>Тема 9.</w:t>
            </w:r>
          </w:p>
        </w:tc>
        <w:tc>
          <w:tcPr>
            <w:tcW w:w="4013" w:type="dxa"/>
            <w:tcBorders>
              <w:left w:val="single" w:color="000000" w:sz="4" w:space="0"/>
            </w:tcBorders>
          </w:tcPr>
          <w:p w14:paraId="2DA27F2C">
            <w:pPr>
              <w:snapToGrid w:val="0"/>
              <w:ind w:left="57" w:right="57"/>
              <w:jc w:val="center"/>
              <w:rPr>
                <w:lang w:val="uk-UA"/>
              </w:rPr>
            </w:pPr>
            <w:r>
              <w:rPr>
                <w:lang w:val="uk-UA"/>
              </w:rPr>
              <w:t>Аналіз матеріальних ресурсів та ефективності їх використання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F5914D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785BBD5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1092" w:type="dxa"/>
            <w:tcBorders>
              <w:left w:val="single" w:color="000000" w:sz="4" w:space="0"/>
              <w:bottom w:val="single" w:color="000000" w:sz="4" w:space="0"/>
            </w:tcBorders>
          </w:tcPr>
          <w:p w14:paraId="2E89B998">
            <w:pPr>
              <w:ind w:left="57" w:right="57"/>
              <w:rPr>
                <w:rFonts w:hint="default"/>
                <w:lang w:val="uk-UA"/>
              </w:rPr>
            </w:pPr>
            <w:r>
              <w:rPr>
                <w:lang w:val="uk-UA"/>
              </w:rPr>
              <w:t>Тема</w:t>
            </w:r>
            <w:r>
              <w:rPr>
                <w:rFonts w:hint="default"/>
                <w:lang w:val="uk-UA"/>
              </w:rPr>
              <w:t xml:space="preserve"> 10.</w:t>
            </w:r>
          </w:p>
        </w:tc>
        <w:tc>
          <w:tcPr>
            <w:tcW w:w="4013" w:type="dxa"/>
            <w:tcBorders>
              <w:left w:val="single" w:color="000000" w:sz="4" w:space="0"/>
              <w:bottom w:val="single" w:color="000000" w:sz="4" w:space="0"/>
            </w:tcBorders>
          </w:tcPr>
          <w:p w14:paraId="74A1C053">
            <w:pPr>
              <w:snapToGrid w:val="0"/>
              <w:ind w:left="57" w:right="57"/>
              <w:jc w:val="center"/>
              <w:rPr>
                <w:bCs/>
                <w:lang w:val="uk-UA"/>
              </w:rPr>
            </w:pPr>
            <w:r>
              <w:rPr>
                <w:rFonts w:hint="default" w:ascii="Times New Roman" w:hAnsi="Times New Roman" w:eastAsia="SimSun" w:cs="Times New Roman"/>
                <w:sz w:val="20"/>
                <w:szCs w:val="20"/>
              </w:rPr>
              <w:t>Системний підхід як методологічна основа економічного аналізу в умовах ринкової економіки</w:t>
            </w:r>
          </w:p>
        </w:tc>
        <w:tc>
          <w:tcPr>
            <w:tcW w:w="47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C349F">
            <w:pPr>
              <w:pStyle w:val="28"/>
              <w:ind w:left="57" w:right="57"/>
              <w:jc w:val="both"/>
              <w:rPr>
                <w:lang w:val="uk-UA"/>
              </w:rPr>
            </w:pPr>
          </w:p>
        </w:tc>
      </w:tr>
      <w:tr w14:paraId="24C300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89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C472A">
            <w:pPr>
              <w:ind w:left="57" w:right="57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Модульна контрольна робота</w:t>
            </w:r>
          </w:p>
        </w:tc>
      </w:tr>
      <w:tr w14:paraId="3B6C0CE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4" w:hRule="atLeast"/>
        </w:trPr>
        <w:tc>
          <w:tcPr>
            <w:tcW w:w="989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5A3DC">
            <w:pPr>
              <w:ind w:left="57" w:right="57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Форма контролю: залік</w:t>
            </w:r>
          </w:p>
        </w:tc>
      </w:tr>
    </w:tbl>
    <w:p w14:paraId="6BF8407F">
      <w:pPr>
        <w:widowControl w:val="0"/>
        <w:ind w:firstLine="284"/>
        <w:jc w:val="center"/>
        <w:rPr>
          <w:b/>
          <w:i/>
          <w:iCs/>
          <w:sz w:val="28"/>
          <w:szCs w:val="28"/>
          <w:lang w:val="uk-UA"/>
        </w:rPr>
      </w:pPr>
    </w:p>
    <w:p w14:paraId="0150D213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ТЕХНІЧНЕ ОБЛАДНАННЯ ТА ПРОГРАМНЕ ЗАБЕЗПЕЧЕННЯ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 xml:space="preserve">В </w:t>
      </w:r>
      <w:r>
        <w:rPr>
          <w:color w:val="000000"/>
          <w:sz w:val="28"/>
          <w:szCs w:val="28"/>
          <w:lang w:val="uk-UA"/>
        </w:rPr>
        <w:t xml:space="preserve">Контроль успішності здобувачів освіти поділяється на </w:t>
      </w:r>
      <w:r>
        <w:rPr>
          <w:b/>
          <w:bCs/>
          <w:color w:val="000000"/>
          <w:sz w:val="28"/>
          <w:szCs w:val="28"/>
          <w:lang w:val="uk-UA"/>
        </w:rPr>
        <w:t>поточний</w:t>
      </w:r>
      <w:r>
        <w:rPr>
          <w:color w:val="000000"/>
          <w:sz w:val="28"/>
          <w:szCs w:val="28"/>
          <w:lang w:val="uk-UA"/>
        </w:rPr>
        <w:t xml:space="preserve"> та </w:t>
      </w:r>
      <w:r>
        <w:rPr>
          <w:b/>
          <w:bCs/>
          <w:color w:val="000000"/>
          <w:sz w:val="28"/>
          <w:szCs w:val="28"/>
          <w:lang w:val="uk-UA"/>
        </w:rPr>
        <w:t>підсумковий (семестровий)</w:t>
      </w:r>
      <w:r>
        <w:rPr>
          <w:color w:val="000000"/>
          <w:sz w:val="28"/>
          <w:szCs w:val="28"/>
          <w:lang w:val="uk-UA"/>
        </w:rPr>
        <w:t>.</w:t>
      </w:r>
    </w:p>
    <w:p w14:paraId="1497E36B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Поточний контроль</w:t>
      </w:r>
      <w:r>
        <w:rPr>
          <w:color w:val="000000"/>
          <w:sz w:val="28"/>
          <w:szCs w:val="28"/>
          <w:lang w:val="uk-UA"/>
        </w:rPr>
        <w:t xml:space="preserve"> здійснюють під час проведення практичних і семінарських занять. Його метою є систематична перевірка:</w:t>
      </w:r>
    </w:p>
    <w:p w14:paraId="21FC4269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розуміння та засвоєння теоретичних основ економічних процесів;</w:t>
      </w:r>
    </w:p>
    <w:p w14:paraId="658C8082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уміння застосовувати знання для побудови моделей та аналізу економічних даних;</w:t>
      </w:r>
    </w:p>
    <w:p w14:paraId="5A2AF2EC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навичок діагностики та прогнозування економічних процесів;</w:t>
      </w:r>
    </w:p>
    <w:p w14:paraId="3CB63B46">
      <w:pPr>
        <w:numPr>
          <w:ilvl w:val="0"/>
          <w:numId w:val="1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використання спеціалізованого програмного забезпечення для моделювання та обробки статистичних даних.</w:t>
      </w:r>
    </w:p>
    <w:p w14:paraId="360CC9B7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Форми участі студентів у навчальному процесі, які підлягають поточному контролю:</w:t>
      </w:r>
    </w:p>
    <w:p w14:paraId="23A350CB">
      <w:pPr>
        <w:numPr>
          <w:ilvl w:val="0"/>
          <w:numId w:val="2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 та презентації з аналізу економічних процесів;</w:t>
      </w:r>
    </w:p>
    <w:p w14:paraId="4B5F3105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усні доповіді з розбору економічних кейсів;</w:t>
      </w:r>
    </w:p>
    <w:p w14:paraId="1DE86C47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доповнення, запитання до того, хто відповідає;</w:t>
      </w:r>
    </w:p>
    <w:p w14:paraId="788EA300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систематичність роботи на семінарських заняттях та активність під час обговорень;</w:t>
      </w:r>
    </w:p>
    <w:p w14:paraId="13103495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участь у дискусіях, мозковому штурмі, інтерактивних формах заняття;</w:t>
      </w:r>
    </w:p>
    <w:p w14:paraId="6FBDFC16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аналіз економічних даних, статистичних показників, економіко-математичних моделей;</w:t>
      </w:r>
    </w:p>
    <w:p w14:paraId="667CCE87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письмові завдання (контрольні роботи, тестові завдання, аналітичні та реферативні роботи);</w:t>
      </w:r>
    </w:p>
    <w:p w14:paraId="5D0BF8AB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підготовка конспектів, тез, аналітичних записок;</w:t>
      </w:r>
    </w:p>
    <w:p w14:paraId="2F4F99FB">
      <w:pPr>
        <w:numPr>
          <w:ilvl w:val="0"/>
          <w:numId w:val="3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самостійне опрацювання тем дисципліни та матеріалів лекцій.</w:t>
      </w:r>
    </w:p>
    <w:p w14:paraId="1BD2EE34">
      <w:pPr>
        <w:spacing w:line="240" w:lineRule="auto"/>
        <w:ind w:firstLine="450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Методи поточного контролю:</w:t>
      </w:r>
    </w:p>
    <w:p w14:paraId="0609075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усний контроль (опитування, бесіда, доповідь, повідомлення);</w:t>
      </w:r>
    </w:p>
    <w:p w14:paraId="236ACB1A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письмовий контроль (контрольна робота, аналітичний звіт, реферат, виконання завдань на побудову моделей або обробку статистики);</w:t>
      </w:r>
    </w:p>
    <w:p w14:paraId="52FE7704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комбінований контроль (усне та письмове поєднання для оцінки розуміння та практичних навичок);</w:t>
      </w:r>
    </w:p>
    <w:p w14:paraId="0728B4BD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презентація самостійної роботи або кейс-аналізу;</w:t>
      </w:r>
    </w:p>
    <w:p w14:paraId="3FAA79CC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спостереження за активністю та участю у практичних заняттях;</w:t>
      </w:r>
    </w:p>
    <w:p w14:paraId="0A0F575C">
      <w:pPr>
        <w:numPr>
          <w:ilvl w:val="0"/>
          <w:numId w:val="4"/>
        </w:numPr>
        <w:suppressAutoHyphens/>
        <w:spacing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тестовий контроль (закриті та відкриті завдання, аналіз графіків і моделей);</w:t>
      </w:r>
    </w:p>
    <w:p w14:paraId="0DD9AB6A">
      <w:pPr>
        <w:widowControl w:val="0"/>
        <w:spacing w:line="240" w:lineRule="auto"/>
        <w:ind w:firstLine="284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робота з проблемними ситуаціями (аналітичні кейси, сценарне моделювання економічних процесів).</w:t>
      </w:r>
    </w:p>
    <w:p w14:paraId="3657E6B8">
      <w:pPr>
        <w:widowControl w:val="0"/>
        <w:spacing w:line="312" w:lineRule="auto"/>
        <w:ind w:firstLine="284"/>
        <w:jc w:val="both"/>
        <w:rPr>
          <w:b/>
          <w:sz w:val="28"/>
          <w:szCs w:val="28"/>
          <w:lang w:val="uk-UA"/>
        </w:rPr>
      </w:pPr>
    </w:p>
    <w:p w14:paraId="59DB81C7">
      <w:pPr>
        <w:widowControl w:val="0"/>
        <w:spacing w:line="312" w:lineRule="auto"/>
        <w:ind w:firstLine="284"/>
        <w:jc w:val="both"/>
        <w:rPr>
          <w:b/>
          <w:sz w:val="28"/>
          <w:szCs w:val="28"/>
          <w:lang w:val="uk-UA"/>
        </w:rPr>
      </w:pPr>
    </w:p>
    <w:p w14:paraId="44D83DCD">
      <w:pPr>
        <w:widowControl w:val="0"/>
        <w:spacing w:line="312" w:lineRule="auto"/>
        <w:ind w:firstLine="284"/>
        <w:jc w:val="both"/>
        <w:rPr>
          <w:b/>
          <w:sz w:val="28"/>
          <w:szCs w:val="28"/>
          <w:lang w:val="uk-UA"/>
        </w:rPr>
      </w:pPr>
    </w:p>
    <w:p w14:paraId="2EF1623E">
      <w:pPr>
        <w:widowControl w:val="0"/>
        <w:spacing w:line="312" w:lineRule="auto"/>
        <w:jc w:val="both"/>
        <w:rPr>
          <w:b/>
          <w:sz w:val="28"/>
          <w:szCs w:val="28"/>
          <w:lang w:val="uk-UA"/>
        </w:rPr>
      </w:pPr>
    </w:p>
    <w:p w14:paraId="1CAF10CD">
      <w:pPr>
        <w:widowControl w:val="0"/>
        <w:spacing w:line="312" w:lineRule="auto"/>
        <w:jc w:val="both"/>
        <w:rPr>
          <w:b/>
          <w:sz w:val="28"/>
          <w:szCs w:val="28"/>
          <w:lang w:val="uk-UA"/>
        </w:rPr>
      </w:pPr>
    </w:p>
    <w:p w14:paraId="196001DB">
      <w:pPr>
        <w:widowControl w:val="0"/>
        <w:ind w:firstLine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СИСТЕМА ОЦІНЮВАННЯ ТА ВИМОГИ.</w:t>
      </w:r>
    </w:p>
    <w:tbl>
      <w:tblPr>
        <w:tblStyle w:val="5"/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52"/>
        <w:gridCol w:w="494"/>
        <w:gridCol w:w="7"/>
        <w:gridCol w:w="488"/>
        <w:gridCol w:w="494"/>
        <w:gridCol w:w="7"/>
        <w:gridCol w:w="488"/>
        <w:gridCol w:w="501"/>
        <w:gridCol w:w="451"/>
        <w:gridCol w:w="451"/>
        <w:gridCol w:w="451"/>
        <w:gridCol w:w="451"/>
        <w:gridCol w:w="25"/>
        <w:gridCol w:w="296"/>
        <w:gridCol w:w="1224"/>
        <w:gridCol w:w="1317"/>
        <w:gridCol w:w="1094"/>
      </w:tblGrid>
      <w:tr w14:paraId="3458803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0328E1AA">
            <w:pPr>
              <w:pStyle w:val="28"/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Теми</w:t>
            </w:r>
          </w:p>
        </w:tc>
        <w:tc>
          <w:tcPr>
            <w:tcW w:w="4799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top"/>
          </w:tcPr>
          <w:p w14:paraId="520FB4AD">
            <w:pPr>
              <w:pStyle w:val="28"/>
              <w:snapToGrid w:val="0"/>
              <w:jc w:val="center"/>
              <w:rPr>
                <w:b/>
                <w:bCs/>
                <w:lang w:val="uk-UA"/>
              </w:rPr>
            </w:pPr>
          </w:p>
          <w:p w14:paraId="07703052">
            <w:pPr>
              <w:pStyle w:val="28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Поточний контроль знань</w:t>
            </w:r>
          </w:p>
        </w:tc>
        <w:tc>
          <w:tcPr>
            <w:tcW w:w="2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0EBA1BA">
            <w:pPr>
              <w:pStyle w:val="28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A3022">
            <w:pPr>
              <w:pStyle w:val="28"/>
              <w:jc w:val="both"/>
              <w:rPr>
                <w:b/>
                <w:bCs/>
                <w:lang w:val="uk-UA"/>
              </w:rPr>
            </w:pPr>
          </w:p>
        </w:tc>
      </w:tr>
      <w:tr w14:paraId="77D24E3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vMerge w:val="continue"/>
            <w:tcBorders>
              <w:left w:val="single" w:color="000000" w:sz="4" w:space="0"/>
            </w:tcBorders>
            <w:noWrap w:val="0"/>
            <w:vAlign w:val="top"/>
          </w:tcPr>
          <w:p w14:paraId="5BF6E83C">
            <w:pPr>
              <w:pStyle w:val="28"/>
              <w:snapToGrid w:val="0"/>
              <w:jc w:val="both"/>
              <w:rPr>
                <w:lang w:val="uk-UA"/>
              </w:rPr>
            </w:pPr>
          </w:p>
        </w:tc>
        <w:tc>
          <w:tcPr>
            <w:tcW w:w="4799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62C4AF7">
            <w:pPr>
              <w:pStyle w:val="28"/>
              <w:jc w:val="center"/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0AB473D">
            <w:pPr>
              <w:pStyle w:val="28"/>
              <w:jc w:val="both"/>
            </w:pPr>
            <w:r>
              <w:rPr>
                <w:b/>
                <w:bCs/>
                <w:lang w:val="uk-UA"/>
              </w:rPr>
              <w:t xml:space="preserve">Модульна контрольна робота 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5447AFC">
            <w:pPr>
              <w:pStyle w:val="28"/>
              <w:jc w:val="both"/>
            </w:pPr>
            <w:r>
              <w:rPr>
                <w:b/>
                <w:bCs/>
                <w:lang w:val="uk-UA"/>
              </w:rPr>
              <w:t>Залік**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142F6E">
            <w:pPr>
              <w:pStyle w:val="28"/>
              <w:jc w:val="both"/>
            </w:pPr>
            <w:r>
              <w:rPr>
                <w:b/>
                <w:bCs/>
                <w:lang w:val="uk-UA"/>
              </w:rPr>
              <w:t>Загальна кількість балів</w:t>
            </w:r>
          </w:p>
        </w:tc>
      </w:tr>
      <w:tr w14:paraId="069BABD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 w:hRule="atLeast"/>
        </w:trPr>
        <w:tc>
          <w:tcPr>
            <w:tcW w:w="172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43E68E4">
            <w:pPr>
              <w:pStyle w:val="28"/>
              <w:snapToGrid w:val="0"/>
              <w:jc w:val="both"/>
            </w:pP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5766B595">
            <w:pPr>
              <w:pStyle w:val="28"/>
              <w:jc w:val="center"/>
            </w:pPr>
            <w:r>
              <w:rPr>
                <w:lang w:val="uk-UA"/>
              </w:rPr>
              <w:t>Тема 1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60C20DDE">
            <w:pPr>
              <w:jc w:val="center"/>
            </w:pPr>
            <w:r>
              <w:rPr>
                <w:lang w:val="uk-UA"/>
              </w:rPr>
              <w:t>Тема 2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49837943">
            <w:pPr>
              <w:jc w:val="center"/>
            </w:pPr>
            <w:r>
              <w:rPr>
                <w:lang w:val="uk-UA"/>
              </w:rPr>
              <w:t>Тема 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E80520B">
            <w:pPr>
              <w:jc w:val="center"/>
            </w:pPr>
            <w:r>
              <w:rPr>
                <w:lang w:val="uk-UA"/>
              </w:rPr>
              <w:t>Тема 4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0B9749D3">
            <w:pPr>
              <w:jc w:val="center"/>
            </w:pPr>
            <w:r>
              <w:rPr>
                <w:lang w:val="uk-UA"/>
              </w:rPr>
              <w:t>Тема 5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24B8F883">
            <w:pPr>
              <w:jc w:val="center"/>
            </w:pPr>
            <w:r>
              <w:rPr>
                <w:lang w:val="uk-UA"/>
              </w:rPr>
              <w:t>Тема 6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ED25AEE">
            <w:pPr>
              <w:jc w:val="center"/>
            </w:pPr>
            <w:r>
              <w:rPr>
                <w:lang w:val="uk-UA"/>
              </w:rPr>
              <w:t>Тема 7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717B19C7">
            <w:pPr>
              <w:jc w:val="center"/>
            </w:pPr>
            <w:r>
              <w:rPr>
                <w:lang w:val="uk-UA"/>
              </w:rPr>
              <w:t>Тема 8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5DE44A2">
            <w:pPr>
              <w:jc w:val="center"/>
            </w:pPr>
            <w:r>
              <w:rPr>
                <w:lang w:val="uk-UA"/>
              </w:rPr>
              <w:t>Тема 9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textDirection w:val="btLr"/>
            <w:vAlign w:val="top"/>
          </w:tcPr>
          <w:p w14:paraId="32476397">
            <w:pPr>
              <w:jc w:val="center"/>
            </w:pPr>
            <w:r>
              <w:rPr>
                <w:lang w:val="uk-UA"/>
              </w:rPr>
              <w:t>Тема 10</w:t>
            </w:r>
          </w:p>
        </w:tc>
        <w:tc>
          <w:tcPr>
            <w:tcW w:w="1276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A3A8D25">
            <w:pPr>
              <w:snapToGrid w:val="0"/>
              <w:jc w:val="center"/>
              <w:rPr>
                <w:lang w:val="uk-UA"/>
              </w:rPr>
            </w:pPr>
          </w:p>
          <w:p w14:paraId="468A9159">
            <w:pPr>
              <w:snapToGrid w:val="0"/>
              <w:jc w:val="center"/>
              <w:rPr>
                <w:lang w:val="uk-UA"/>
              </w:rPr>
            </w:pPr>
          </w:p>
          <w:p w14:paraId="34E1858D">
            <w:pPr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373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7028954">
            <w:pPr>
              <w:pStyle w:val="28"/>
              <w:snapToGrid w:val="0"/>
              <w:jc w:val="center"/>
              <w:rPr>
                <w:lang w:val="uk-UA"/>
              </w:rPr>
            </w:pPr>
          </w:p>
          <w:p w14:paraId="08532E74">
            <w:pPr>
              <w:pStyle w:val="28"/>
              <w:snapToGrid w:val="0"/>
              <w:jc w:val="center"/>
              <w:rPr>
                <w:lang w:val="uk-UA"/>
              </w:rPr>
            </w:pPr>
          </w:p>
          <w:p w14:paraId="04DD5023">
            <w:pPr>
              <w:pStyle w:val="28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*</w:t>
            </w:r>
          </w:p>
        </w:tc>
        <w:tc>
          <w:tcPr>
            <w:tcW w:w="114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013865">
            <w:pPr>
              <w:pStyle w:val="28"/>
              <w:snapToGrid w:val="0"/>
              <w:jc w:val="center"/>
              <w:rPr>
                <w:lang w:val="uk-UA"/>
              </w:rPr>
            </w:pPr>
          </w:p>
          <w:p w14:paraId="244CBCBD">
            <w:pPr>
              <w:pStyle w:val="28"/>
              <w:snapToGrid w:val="0"/>
              <w:jc w:val="center"/>
              <w:rPr>
                <w:lang w:val="uk-UA"/>
              </w:rPr>
            </w:pPr>
          </w:p>
          <w:p w14:paraId="0FF1D873">
            <w:pPr>
              <w:pStyle w:val="28"/>
              <w:snapToGrid w:val="0"/>
              <w:jc w:val="center"/>
            </w:pPr>
            <w:r>
              <w:rPr>
                <w:lang w:val="uk-UA"/>
              </w:rPr>
              <w:t>100</w:t>
            </w:r>
          </w:p>
        </w:tc>
      </w:tr>
      <w:tr w14:paraId="2EF6489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663FA729">
            <w:pPr>
              <w:pStyle w:val="28"/>
              <w:jc w:val="both"/>
            </w:pPr>
            <w:r>
              <w:rPr>
                <w:lang w:val="uk-UA"/>
              </w:rPr>
              <w:t>Робота на семінарському занятті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A32F129">
            <w:pPr>
              <w:pStyle w:val="2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C1E1E9C">
            <w:pPr>
              <w:pStyle w:val="2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5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F449C9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1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585A4CA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B717AD5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B5E5E3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A18F9D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63AEE5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9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75D726E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679BF36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185F90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E7068E8">
            <w:pPr>
              <w:pStyle w:val="28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2D4E7">
            <w:pPr>
              <w:pStyle w:val="28"/>
              <w:snapToGrid w:val="0"/>
              <w:jc w:val="center"/>
              <w:rPr>
                <w:lang w:val="uk-UA"/>
              </w:rPr>
            </w:pPr>
          </w:p>
        </w:tc>
      </w:tr>
      <w:tr w14:paraId="3BB92D1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7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37705DD">
            <w:pPr>
              <w:pStyle w:val="28"/>
              <w:jc w:val="both"/>
            </w:pPr>
            <w:r>
              <w:rPr>
                <w:lang w:val="uk-UA"/>
              </w:rPr>
              <w:t>Самостійна робота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DA4AC90">
            <w:pPr>
              <w:pStyle w:val="2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9C8308D">
            <w:pPr>
              <w:pStyle w:val="2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4DC047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09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577F7EBB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22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F8796B0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FBAF1EE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0E46C78D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3D81AB24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7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D6754BF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35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4BD6E991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1DF4872B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373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 w14:paraId="2C4F1DE0">
            <w:pPr>
              <w:pStyle w:val="28"/>
              <w:snapToGrid w:val="0"/>
              <w:jc w:val="center"/>
              <w:rPr>
                <w:lang w:val="uk-UA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3CEE81">
            <w:pPr>
              <w:pStyle w:val="28"/>
              <w:snapToGrid w:val="0"/>
              <w:jc w:val="center"/>
              <w:rPr>
                <w:lang w:val="uk-UA"/>
              </w:rPr>
            </w:pPr>
          </w:p>
        </w:tc>
      </w:tr>
    </w:tbl>
    <w:p w14:paraId="34B55634">
      <w:pPr>
        <w:spacing w:line="312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14:paraId="3DA499FC">
      <w:pPr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*Таблиця містить інформацію про максимальні бали за кожен вид навчальної роботи здобувача вищої освіти.</w:t>
      </w:r>
    </w:p>
    <w:p w14:paraId="6EB4263F">
      <w:pPr>
        <w:widowControl w:val="0"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 час оцінювання засвоєння кожної теми за поточну навчальну діяльність здобувачу освіти виставляють оцінки з урахуванням затверджених критеріїв оцінювання для відповідної дисципліни.</w:t>
      </w:r>
    </w:p>
    <w:p w14:paraId="102C2697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результатів навчання здобувачів освіти та розподіл балів, які вони отримують, регламентуються Положенням про оцінювання навчальних досягнень здобувачів вищої освіти у ПрАТ «ВНЗ «МАУП».</w:t>
      </w:r>
    </w:p>
    <w:p w14:paraId="08D13152">
      <w:pPr>
        <w:widowControl w:val="0"/>
        <w:spacing w:line="240" w:lineRule="auto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Модульний контроль проводиться на останньому занятті модуля у письмовій формі, у вигляді тестування.</w:t>
      </w:r>
    </w:p>
    <w:p w14:paraId="5C5DCEA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Критерії оцінювання модульного тесту з навчальної дисципліни «Економічний аналіз»:</w:t>
      </w:r>
    </w:p>
    <w:p w14:paraId="15CEFCBF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При оцінюванні модульного тесту враховуються обсяг і правильність виконання завдань:</w:t>
      </w:r>
    </w:p>
    <w:p w14:paraId="40C2F7D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«відмінно» (А) виставляється за правильне виконання всіх завдань (або більше 90% всіх завдань);</w:t>
      </w:r>
    </w:p>
    <w:p w14:paraId="12A9CAE5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(B) виставляється за виконання 80% всіх завдань;</w:t>
      </w:r>
    </w:p>
    <w:p w14:paraId="16D96EFD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«добре» (C) виставляється за виконання 70% всіх завдань;</w:t>
      </w:r>
    </w:p>
    <w:p w14:paraId="2E83917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(D) виставляється за правильне виконання 60% запропонованих завдань;</w:t>
      </w:r>
    </w:p>
    <w:p w14:paraId="086F5201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«задовільно» (E) виставляється, якщо правильно виконано більше 50% запропонованих завдань;</w:t>
      </w:r>
    </w:p>
    <w:p w14:paraId="31A99B73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- оцінка «незадовільно» (FX) виставляється, якщо виконано менше 50% завдань.</w:t>
      </w:r>
    </w:p>
    <w:p w14:paraId="52BD4F43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Неявка на модульний тест - 0 балів.</w:t>
      </w:r>
    </w:p>
    <w:p w14:paraId="439697EE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Вищезазначені оцінки перетворюються на рейтингові бали таким чином:</w:t>
      </w:r>
    </w:p>
    <w:p w14:paraId="034F501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«А» - 18-20 балів;</w:t>
      </w:r>
    </w:p>
    <w:p w14:paraId="14C058E7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«В» - 16-17 балів;</w:t>
      </w:r>
    </w:p>
    <w:p w14:paraId="321F418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«С» - 14-15 балів;</w:t>
      </w:r>
    </w:p>
    <w:p w14:paraId="7421BDF1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«D» - 12-13 балів.</w:t>
      </w:r>
    </w:p>
    <w:p w14:paraId="4D80C7F4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«E» - 10-11 балів;</w:t>
      </w:r>
    </w:p>
    <w:p w14:paraId="6083A9CA">
      <w:pPr>
        <w:suppressAutoHyphens/>
        <w:spacing w:line="240" w:lineRule="auto"/>
        <w:ind w:firstLine="567"/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«FX» - менше 10 балів.</w:t>
      </w:r>
    </w:p>
    <w:p w14:paraId="36159588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семестрове оцінювання з дисципліни «Економічний аналіз» є обов'язковою формою оцінювання результатів навчання студентів. Воно проводиться у терміни, визначені навчальним планом, і охоплює обсяг матеріалу, визначений програмою курсу.</w:t>
      </w:r>
    </w:p>
    <w:p w14:paraId="75165280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Підсумкове оцінювання проводиться у формі тесту. До семестрового оцінювання допускається студент, який виконав усі необхідні роботи.</w:t>
      </w:r>
    </w:p>
    <w:p w14:paraId="7467FF5E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Підсумкова оцінка виставляється на основі результатів навчання студента протягом семестру. Оцінка студента складається з балів, накопичених за результатами поточного оцінювання, та заохочувальних балів.</w:t>
      </w:r>
    </w:p>
    <w:p w14:paraId="66DA868B">
      <w:pPr>
        <w:suppressAutoHyphens/>
        <w:spacing w:line="240" w:lineRule="auto"/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Студенти, які виконали всі необхідні завдання і отримали оцінку 60 балів або вище, отримують оцінку, що відповідає отриманій оцінці, без додаткового тестування. Для студентів, які виконали всі необхідні завдання, але отримали оцінку нижче 60 балів, а також для тих, хто бажає поліпшити свій бал (результат), викладач проводить підсумкову роботу  у формі тесту під час останнього запланованого заняття з дисципліни в навчальному семестрі.</w:t>
      </w:r>
    </w:p>
    <w:p w14:paraId="68687908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Оцінювання додаткових (індивідуальних) видів навчальної діяльності. </w:t>
      </w:r>
      <w:r>
        <w:rPr>
          <w:b/>
          <w:bCs/>
          <w:color w:val="000000"/>
          <w:sz w:val="28"/>
          <w:szCs w:val="28"/>
          <w:lang w:val="uk-UA"/>
        </w:rPr>
        <w:t>Оцінювання додаткових (індивідуальних) видів навчальної діяльності.</w:t>
      </w:r>
      <w:r>
        <w:rPr>
          <w:color w:val="000000"/>
          <w:sz w:val="28"/>
          <w:szCs w:val="28"/>
          <w:lang w:val="uk-UA"/>
        </w:rPr>
        <w:t xml:space="preserve"> До додаткових (індивідуальних) видів навчальної діяльності відносять участь здобувачів у роботі наукових конференцій, наукових гуртків здобувачів і проблемних груп, підготовці публікацій, участь у Всеукраїнських олімпіадах і конкурсах та Міжнародних конкурсах тощо понад обсяги завдань, які встановлені відповідною робочою програмою навчальної дисципліни. </w:t>
      </w:r>
    </w:p>
    <w:p w14:paraId="0AF80F63">
      <w:pPr>
        <w:suppressAutoHyphens/>
        <w:spacing w:line="24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рішенням кафедри здобувачам освіти, які брали участь у науково-дослідній роботі та виконували певні види додаткових (індивідуальних) видів навчальної діяльності, можуть присуджуватися заохочувальні (бонусні) бали за визначену освітню компоненту.</w:t>
      </w:r>
    </w:p>
    <w:p w14:paraId="7A6836F0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Оцінка самостійної роботи. </w:t>
      </w:r>
      <w:r>
        <w:rPr>
          <w:color w:val="000000"/>
          <w:sz w:val="28"/>
          <w:szCs w:val="28"/>
          <w:lang w:val="uk-UA"/>
        </w:rPr>
        <w:t>Загальна кількість балів, отриманих студентом за виконання самостійної роботи, є одним із складових академічної успішності з дисципліни. Самостійна робота з кожної теми, відповідно до програми курсу, оцінюється в діапазоні від 0 до 3 балів за допомогою стандартизованих та узагальнених критеріїв оцінювання знань.</w:t>
      </w:r>
    </w:p>
    <w:p w14:paraId="133AB1F1">
      <w:pPr>
        <w:suppressAutoHyphens/>
        <w:spacing w:line="24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Шкала оцінювання виконання самостійної роботи (індивідуальних завдань) критерії оцінювання.</w:t>
      </w:r>
    </w:p>
    <w:tbl>
      <w:tblPr>
        <w:tblStyle w:val="29"/>
        <w:tblW w:w="9481" w:type="dxa"/>
        <w:tblInd w:w="-6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3032"/>
        <w:gridCol w:w="1249"/>
        <w:gridCol w:w="1509"/>
        <w:gridCol w:w="1710"/>
        <w:gridCol w:w="1981"/>
      </w:tblGrid>
      <w:tr w14:paraId="230FD3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DC9278B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Максимально можлива оцінка самостійної роботи (індивідуальні завдання)</w:t>
            </w:r>
          </w:p>
        </w:tc>
        <w:tc>
          <w:tcPr>
            <w:tcW w:w="64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D3C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виконання</w:t>
            </w:r>
          </w:p>
        </w:tc>
      </w:tr>
      <w:tr w14:paraId="6A618F2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3131137D">
            <w:pPr>
              <w:widowControl w:val="0"/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2C57B46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2D17169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9CAFA8B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9637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Незадовільно</w:t>
            </w:r>
          </w:p>
        </w:tc>
      </w:tr>
      <w:tr w14:paraId="2B3EE5E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3032" w:type="dxa"/>
            <w:tcBorders>
              <w:left w:val="single" w:color="000000" w:sz="4" w:space="0"/>
              <w:bottom w:val="single" w:color="000000" w:sz="4" w:space="0"/>
            </w:tcBorders>
          </w:tcPr>
          <w:p w14:paraId="3BBD9679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249" w:type="dxa"/>
            <w:tcBorders>
              <w:left w:val="single" w:color="000000" w:sz="4" w:space="0"/>
              <w:bottom w:val="single" w:color="000000" w:sz="4" w:space="0"/>
            </w:tcBorders>
          </w:tcPr>
          <w:p w14:paraId="7342687C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509" w:type="dxa"/>
            <w:tcBorders>
              <w:left w:val="single" w:color="000000" w:sz="4" w:space="0"/>
              <w:bottom w:val="single" w:color="000000" w:sz="4" w:space="0"/>
            </w:tcBorders>
          </w:tcPr>
          <w:p w14:paraId="55AF56A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</w:tcBorders>
          </w:tcPr>
          <w:p w14:paraId="429C3D61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98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B7D9D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</w:tr>
    </w:tbl>
    <w:p w14:paraId="619E82EE">
      <w:pPr>
        <w:widowControl w:val="0"/>
        <w:spacing w:line="240" w:lineRule="auto"/>
        <w:ind w:firstLine="708"/>
        <w:jc w:val="both"/>
        <w:rPr>
          <w:rFonts w:eastAsia="Calibri"/>
          <w:sz w:val="24"/>
          <w:szCs w:val="24"/>
          <w:lang w:val="uk-UA"/>
        </w:rPr>
      </w:pPr>
    </w:p>
    <w:p w14:paraId="270677C1">
      <w:pPr>
        <w:widowControl w:val="0"/>
        <w:spacing w:line="240" w:lineRule="auto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Форми оцінювання включають: поточне оцінювання практичної роботи; поточне оцінювання засвоєння знань на основі усних відповідей, доповідей, презентацій та інших форм участі під час практичних (семінарських) занять; індивідуальні або групові проекти, що вимагають розвитку практичних навичок і компетентностей (опціональний формат); вирішення ситуаційних завдань; підготовка резюме з самостійно вивчених тем; тестування або письмові іспити; підготовка проектів статей, тез конференцій та інших публікацій; інші форми, що забезпечують всебічне засвоєння навчальної програми та сприяють поступовому розвитку навичок для ефективної самостійної професійної (практичної, наукової та теоретичної) діяльності на високому рівні.</w:t>
      </w:r>
    </w:p>
    <w:p w14:paraId="3A5E3E2D">
      <w:pPr>
        <w:spacing w:line="240" w:lineRule="auto"/>
        <w:ind w:firstLine="567"/>
        <w:jc w:val="both"/>
        <w:rPr>
          <w:rStyle w:val="18"/>
          <w:bCs w:val="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Для оцінювання результатів навчання здобувача вищої освіти впродовж семестру застосовується 100-бальна, національна та шкала ЄКТС оцінювання</w:t>
      </w:r>
    </w:p>
    <w:p w14:paraId="1D68F5AB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</w:p>
    <w:p w14:paraId="4E4CE090">
      <w:pPr>
        <w:jc w:val="center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4"/>
          <w:lang w:val="uk-UA"/>
        </w:rPr>
        <w:t>Шкала відповідності оцінок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5"/>
        <w:gridCol w:w="989"/>
        <w:gridCol w:w="3202"/>
        <w:gridCol w:w="3135"/>
      </w:tblGrid>
      <w:tr w14:paraId="197D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259" w:type="pct"/>
            <w:vMerge w:val="restart"/>
            <w:shd w:val="clear" w:color="auto" w:fill="auto"/>
          </w:tcPr>
          <w:p w14:paraId="537B5AF4">
            <w:pPr>
              <w:pStyle w:val="24"/>
              <w:ind w:left="138" w:right="68" w:hanging="2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05" w:type="pct"/>
            <w:vMerge w:val="restart"/>
            <w:shd w:val="clear" w:color="auto" w:fill="auto"/>
          </w:tcPr>
          <w:p w14:paraId="3E5D19EF">
            <w:pPr>
              <w:pStyle w:val="2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14B8B0C1">
            <w:pPr>
              <w:pStyle w:val="2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ECTS</w:t>
            </w:r>
          </w:p>
        </w:tc>
        <w:tc>
          <w:tcPr>
            <w:tcW w:w="3236" w:type="pct"/>
            <w:gridSpan w:val="2"/>
            <w:shd w:val="clear" w:color="auto" w:fill="auto"/>
          </w:tcPr>
          <w:p w14:paraId="0C61A82B">
            <w:pPr>
              <w:pStyle w:val="24"/>
              <w:ind w:left="1544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Оцінка за національною шкалою</w:t>
            </w:r>
          </w:p>
        </w:tc>
      </w:tr>
      <w:tr w14:paraId="4610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59" w:type="pct"/>
            <w:vMerge w:val="continue"/>
            <w:shd w:val="clear" w:color="auto" w:fill="auto"/>
          </w:tcPr>
          <w:p w14:paraId="7451719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505" w:type="pct"/>
            <w:vMerge w:val="continue"/>
            <w:shd w:val="clear" w:color="auto" w:fill="auto"/>
          </w:tcPr>
          <w:p w14:paraId="737EC40E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en-US"/>
              </w:rPr>
            </w:pPr>
          </w:p>
        </w:tc>
        <w:tc>
          <w:tcPr>
            <w:tcW w:w="1635" w:type="pct"/>
            <w:shd w:val="clear" w:color="auto" w:fill="auto"/>
          </w:tcPr>
          <w:p w14:paraId="61343B01">
            <w:pPr>
              <w:pStyle w:val="24"/>
              <w:ind w:left="125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екзамену, курсового проекту (роботи), практики</w:t>
            </w:r>
          </w:p>
        </w:tc>
        <w:tc>
          <w:tcPr>
            <w:tcW w:w="1602" w:type="pct"/>
            <w:shd w:val="clear" w:color="auto" w:fill="auto"/>
          </w:tcPr>
          <w:p w14:paraId="2BC88130">
            <w:pPr>
              <w:pStyle w:val="24"/>
              <w:ind w:left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для заліку</w:t>
            </w:r>
          </w:p>
        </w:tc>
      </w:tr>
      <w:tr w14:paraId="6464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259" w:type="pct"/>
            <w:shd w:val="clear" w:color="auto" w:fill="auto"/>
          </w:tcPr>
          <w:p w14:paraId="0E1C8677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 – 100</w:t>
            </w:r>
          </w:p>
        </w:tc>
        <w:tc>
          <w:tcPr>
            <w:tcW w:w="505" w:type="pct"/>
            <w:shd w:val="clear" w:color="auto" w:fill="auto"/>
          </w:tcPr>
          <w:p w14:paraId="775F3847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А</w:t>
            </w:r>
          </w:p>
        </w:tc>
        <w:tc>
          <w:tcPr>
            <w:tcW w:w="1635" w:type="pct"/>
            <w:shd w:val="clear" w:color="auto" w:fill="auto"/>
          </w:tcPr>
          <w:p w14:paraId="1AFEECB6">
            <w:pPr>
              <w:pStyle w:val="24"/>
              <w:ind w:left="408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відмінно</w:t>
            </w:r>
          </w:p>
        </w:tc>
        <w:tc>
          <w:tcPr>
            <w:tcW w:w="1602" w:type="pct"/>
            <w:vMerge w:val="restart"/>
            <w:shd w:val="clear" w:color="auto" w:fill="auto"/>
          </w:tcPr>
          <w:p w14:paraId="40CBD1C4">
            <w:pPr>
              <w:pStyle w:val="24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663B2943">
            <w:pPr>
              <w:pStyle w:val="24"/>
              <w:ind w:left="142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6AAE01C">
            <w:pPr>
              <w:pStyle w:val="24"/>
              <w:ind w:left="1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зараховано</w:t>
            </w:r>
          </w:p>
        </w:tc>
      </w:tr>
      <w:tr w14:paraId="3E369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77F00A88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82-89</w:t>
            </w:r>
          </w:p>
        </w:tc>
        <w:tc>
          <w:tcPr>
            <w:tcW w:w="505" w:type="pct"/>
            <w:shd w:val="clear" w:color="auto" w:fill="auto"/>
          </w:tcPr>
          <w:p w14:paraId="4ED0F78B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В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41B57E51">
            <w:pPr>
              <w:pStyle w:val="24"/>
              <w:ind w:left="409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добре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6ABBB5B3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4378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4E5D330E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75-81</w:t>
            </w:r>
          </w:p>
        </w:tc>
        <w:tc>
          <w:tcPr>
            <w:tcW w:w="505" w:type="pct"/>
            <w:shd w:val="clear" w:color="auto" w:fill="auto"/>
          </w:tcPr>
          <w:p w14:paraId="687C773A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С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09F6CF6E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5C805CE4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563FE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0083EAE8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68-74</w:t>
            </w:r>
          </w:p>
        </w:tc>
        <w:tc>
          <w:tcPr>
            <w:tcW w:w="505" w:type="pct"/>
            <w:shd w:val="clear" w:color="auto" w:fill="auto"/>
          </w:tcPr>
          <w:p w14:paraId="5FD778C8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D</w:t>
            </w:r>
          </w:p>
        </w:tc>
        <w:tc>
          <w:tcPr>
            <w:tcW w:w="1635" w:type="pct"/>
            <w:vMerge w:val="restart"/>
            <w:shd w:val="clear" w:color="auto" w:fill="auto"/>
          </w:tcPr>
          <w:p w14:paraId="68417AD4">
            <w:pPr>
              <w:pStyle w:val="24"/>
              <w:ind w:left="41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задовільно</w:t>
            </w:r>
          </w:p>
        </w:tc>
        <w:tc>
          <w:tcPr>
            <w:tcW w:w="1602" w:type="pct"/>
            <w:vMerge w:val="continue"/>
            <w:shd w:val="clear" w:color="auto" w:fill="auto"/>
          </w:tcPr>
          <w:p w14:paraId="33120B15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04F8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259" w:type="pct"/>
            <w:shd w:val="clear" w:color="auto" w:fill="auto"/>
          </w:tcPr>
          <w:p w14:paraId="6C661D8E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60-67</w:t>
            </w:r>
          </w:p>
        </w:tc>
        <w:tc>
          <w:tcPr>
            <w:tcW w:w="505" w:type="pct"/>
            <w:shd w:val="clear" w:color="auto" w:fill="auto"/>
          </w:tcPr>
          <w:p w14:paraId="2488AED9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Е</w:t>
            </w:r>
          </w:p>
        </w:tc>
        <w:tc>
          <w:tcPr>
            <w:tcW w:w="1635" w:type="pct"/>
            <w:vMerge w:val="continue"/>
            <w:shd w:val="clear" w:color="auto" w:fill="auto"/>
          </w:tcPr>
          <w:p w14:paraId="2AA881CA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  <w:tc>
          <w:tcPr>
            <w:tcW w:w="1602" w:type="pct"/>
            <w:vMerge w:val="continue"/>
            <w:shd w:val="clear" w:color="auto" w:fill="auto"/>
          </w:tcPr>
          <w:p w14:paraId="1D87FCC0">
            <w:pPr>
              <w:widowControl w:val="0"/>
              <w:autoSpaceDE w:val="0"/>
              <w:autoSpaceDN w:val="0"/>
              <w:ind w:left="142"/>
              <w:jc w:val="center"/>
              <w:rPr>
                <w:rFonts w:eastAsia="Calibri"/>
                <w:sz w:val="24"/>
                <w:szCs w:val="24"/>
                <w:lang w:val="uk-UA" w:eastAsia="en-US"/>
              </w:rPr>
            </w:pPr>
          </w:p>
        </w:tc>
      </w:tr>
      <w:tr w14:paraId="7EBB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9" w:type="pct"/>
            <w:shd w:val="clear" w:color="auto" w:fill="auto"/>
          </w:tcPr>
          <w:p w14:paraId="3A438FDD">
            <w:pPr>
              <w:pStyle w:val="24"/>
              <w:ind w:left="496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35-59</w:t>
            </w:r>
          </w:p>
        </w:tc>
        <w:tc>
          <w:tcPr>
            <w:tcW w:w="505" w:type="pct"/>
            <w:shd w:val="clear" w:color="auto" w:fill="auto"/>
          </w:tcPr>
          <w:p w14:paraId="4CF2E222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5"/>
                <w:sz w:val="24"/>
                <w:szCs w:val="24"/>
              </w:rPr>
              <w:t>FX</w:t>
            </w:r>
          </w:p>
        </w:tc>
        <w:tc>
          <w:tcPr>
            <w:tcW w:w="1635" w:type="pct"/>
            <w:shd w:val="clear" w:color="auto" w:fill="auto"/>
          </w:tcPr>
          <w:p w14:paraId="1CDA0BD2">
            <w:pPr>
              <w:pStyle w:val="24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можливістю</w:t>
            </w:r>
          </w:p>
          <w:p w14:paraId="7404261E">
            <w:pPr>
              <w:pStyle w:val="24"/>
              <w:ind w:left="120" w:right="36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  <w:tc>
          <w:tcPr>
            <w:tcW w:w="1602" w:type="pct"/>
            <w:shd w:val="clear" w:color="auto" w:fill="auto"/>
          </w:tcPr>
          <w:p w14:paraId="5E373AE4">
            <w:pPr>
              <w:pStyle w:val="24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можливістю</w:t>
            </w:r>
          </w:p>
          <w:p w14:paraId="07DB2F8C">
            <w:pPr>
              <w:pStyle w:val="24"/>
              <w:ind w:left="142" w:right="7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повторного складання</w:t>
            </w:r>
          </w:p>
        </w:tc>
      </w:tr>
      <w:tr w14:paraId="325F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259" w:type="pct"/>
            <w:shd w:val="clear" w:color="auto" w:fill="auto"/>
          </w:tcPr>
          <w:p w14:paraId="047BEBD7">
            <w:pPr>
              <w:pStyle w:val="24"/>
              <w:ind w:left="789" w:right="58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1-34</w:t>
            </w:r>
          </w:p>
        </w:tc>
        <w:tc>
          <w:tcPr>
            <w:tcW w:w="505" w:type="pct"/>
            <w:shd w:val="clear" w:color="auto" w:fill="auto"/>
          </w:tcPr>
          <w:p w14:paraId="21134856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</w:p>
          <w:p w14:paraId="7BCACBAD">
            <w:pPr>
              <w:pStyle w:val="24"/>
              <w:ind w:right="44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w w:val="99"/>
                <w:sz w:val="24"/>
                <w:szCs w:val="24"/>
              </w:rPr>
              <w:t>F</w:t>
            </w:r>
          </w:p>
        </w:tc>
        <w:tc>
          <w:tcPr>
            <w:tcW w:w="1635" w:type="pct"/>
            <w:shd w:val="clear" w:color="auto" w:fill="auto"/>
          </w:tcPr>
          <w:p w14:paraId="2DF4B425">
            <w:pPr>
              <w:pStyle w:val="24"/>
              <w:ind w:left="120" w:firstLine="24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1602" w:type="pct"/>
            <w:shd w:val="clear" w:color="auto" w:fill="auto"/>
          </w:tcPr>
          <w:p w14:paraId="1FAFB281">
            <w:pPr>
              <w:pStyle w:val="24"/>
              <w:ind w:left="142" w:right="236" w:firstLine="2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зараховано з обов’язковим</w:t>
            </w:r>
            <w:r>
              <w:rPr>
                <w:rFonts w:eastAsia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повторним вивченням</w:t>
            </w:r>
            <w:r>
              <w:rPr>
                <w:rFonts w:eastAsia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дисципліни</w:t>
            </w:r>
          </w:p>
        </w:tc>
      </w:tr>
    </w:tbl>
    <w:p w14:paraId="4017CB63">
      <w:pPr>
        <w:widowControl w:val="0"/>
        <w:ind w:firstLine="284"/>
        <w:jc w:val="both"/>
        <w:rPr>
          <w:bCs/>
          <w:sz w:val="28"/>
          <w:szCs w:val="28"/>
        </w:rPr>
      </w:pPr>
    </w:p>
    <w:p w14:paraId="19B87C8F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ПОЛІТИКА КУРСУ</w:t>
      </w:r>
      <w:r>
        <w:rPr>
          <w:b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>Для успішного засвоєння курсу «Економічний аналіз» здобувач освіти має:</w:t>
      </w:r>
    </w:p>
    <w:p w14:paraId="558F3764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регулярно відвідувати лекційні та практичні заняття;</w:t>
      </w:r>
    </w:p>
    <w:p w14:paraId="724CCF11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систематично, системно й активно працювати на лекційних і практичних заняттях;</w:t>
      </w:r>
    </w:p>
    <w:p w14:paraId="07B0B3EB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відпрацьовувати пропущені заняття або незадовільні оцінки, отримані на заняттях;</w:t>
      </w:r>
    </w:p>
    <w:p w14:paraId="20F2F1D9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у повному обсязі завдання, які вимагає підготувати викладач, належна їх якість;</w:t>
      </w:r>
    </w:p>
    <w:p w14:paraId="2334E382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виконувати контрольні та інші самостійні роботи;</w:t>
      </w:r>
    </w:p>
    <w:p w14:paraId="3F08A541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дотримуватися норм академічної поведінки та етики.</w:t>
      </w:r>
    </w:p>
    <w:p w14:paraId="46D6D586">
      <w:pPr>
        <w:widowControl w:val="0"/>
        <w:ind w:firstLine="28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Курс «Економічний аналіз» передбачає засвоєння та дотримання принципів етики та академічної доброчесності, зокрема орієнтації на запобігання плагіату у будь-яких його проявах: всі роботи, доповіді, есе, реферати та презентації мають бути оригінальними та авторськими, не переобтяженими цитатами, що мають супроводжуватися посиланнями на першоджерела.  Порушеннями академічної доброчесності вважаються: академічний плагіат, самоплагіат, фабрикація, фальсифікація, списування, обман, хабарництво, необ’єктивне оцінювання.</w:t>
      </w:r>
    </w:p>
    <w:p w14:paraId="7DCF7931">
      <w:pPr>
        <w:widowControl w:val="0"/>
        <w:ind w:firstLine="284"/>
        <w:jc w:val="both"/>
        <w:rPr>
          <w:b/>
          <w:sz w:val="28"/>
          <w:szCs w:val="28"/>
          <w:lang w:val="uk-UA"/>
        </w:rPr>
      </w:pPr>
    </w:p>
    <w:p w14:paraId="190EB361">
      <w:pPr>
        <w:widowControl w:val="0"/>
        <w:ind w:firstLine="709"/>
        <w:rPr>
          <w:b/>
          <w:sz w:val="28"/>
          <w:szCs w:val="28"/>
          <w:lang w:val="uk-UA"/>
        </w:rPr>
      </w:pPr>
    </w:p>
    <w:p w14:paraId="206BD201">
      <w:pPr>
        <w:widowControl w:val="0"/>
        <w:ind w:firstLine="284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РЕКОМЕНДОВАНІ ДЖЕРЕЛА ІНФОРМАЦІЇ:</w:t>
      </w:r>
    </w:p>
    <w:p w14:paraId="7549049D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Основна:</w:t>
      </w:r>
    </w:p>
    <w:p w14:paraId="7CEB6B60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Антонюк О.П. Економічний аналіз: посіб. Київ: «Ліра-К», 2016. 320 с.</w:t>
      </w:r>
    </w:p>
    <w:p w14:paraId="6E834AC4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Воронко О.С. Економічний аналіз: навч посіб. Київ: «Ліра-К», 2016. 280 с.</w:t>
      </w:r>
    </w:p>
    <w:p w14:paraId="3DD83C03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Мошенський С.З. Економічний аналіз: Підручник / С.З. Мошенський, О.В. Олійник / За ред. проф. Ф.Ф. Бутинця. – 2-ге вид., доп. і перероб. – Житомир: ПП «Рута», 2015. – 704 с. </w:t>
      </w:r>
    </w:p>
    <w:p w14:paraId="2B830DD7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Савицька Г.В. Економічний аналіз діяльності підприємства: навч. посіб. - 2-ге вид., виправлене і доповнене / Г.В. Савицька - Київ: «Знання», 2015. - 662 с. - 966- 346-043-1</w:t>
      </w:r>
    </w:p>
    <w:p w14:paraId="5DB6C746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Івахненко В.М. Курс економічного аналізу: навчально-методичний посібник для сам. вивч. дисципліни. – К.: КНЕУ, 2015. – 263 с.</w:t>
      </w:r>
    </w:p>
    <w:p w14:paraId="48079DEC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Кіндрацька Г.І. Економічний аналіз: теорія і практика: підручник. - 2-ге, перероб. і доп. / Г.І. Кіндрацька, М.С. Білик, А.Г Загородній. - Львів: Магнолія 2006, 2016. - 440 с. </w:t>
      </w:r>
    </w:p>
    <w:p w14:paraId="67424A3D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Економіка будівельного підприємства: підручник /авт. кол.: Т.О. Окландер. І.А. Педько, О.Л. Камбур [ та ін.].-К.: Центр учбової літератури.2018. - 363 с.</w:t>
      </w:r>
    </w:p>
    <w:p w14:paraId="7526E863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Економічний аналіз: // Болюх М.А., Бурчевський В.З., Горбатюк М.І.; За ред. НАНУ, проф. Чумаченка М.Г.– К.:КНЕУ, 2001-540с. </w:t>
      </w:r>
    </w:p>
    <w:p w14:paraId="70AE232F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Мних Є.В. Економічний аналіз: Підручник / Є.В. Мних. – К.: Знання,2011. – 630 с. </w:t>
      </w:r>
    </w:p>
    <w:p w14:paraId="6388C0C7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Мулик Т.О. Аналіз господарської діяльності - Навчальний посібник. – Київ, Центр учбової літератури, 2017. — 288 с. </w:t>
      </w:r>
    </w:p>
    <w:p w14:paraId="303EE665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</w:p>
    <w:p w14:paraId="10587221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Додаткова:</w:t>
      </w:r>
    </w:p>
    <w:p w14:paraId="2C1F1BAE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Аналіз господарської діяльності [текст]: навч. посібник / за заг. ред. І.В. Сіменко, Т.Д. Косової. – К.: «Центр учбової літератури», 2017. – 384 с. </w:t>
      </w:r>
    </w:p>
    <w:p w14:paraId="4075A4D3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Парасій-Вергуненко І.М. Аналіз господарської діяльності: підручник/ І.М. Парасій-Вергуненко / за ред. Л.М. Кіндрацької. – К.: КНЕУ, 2016.- 629 с. </w:t>
      </w:r>
    </w:p>
    <w:p w14:paraId="7C40F87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Лазаришина, І.Д. Економічний аналіз: історія та тенденції розвитку. - Рівне: УДУВГП, 2002. – 182 с. </w:t>
      </w:r>
    </w:p>
    <w:p w14:paraId="638991F9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Гадзевич, О.І. Основи економічного аналізу і діагностики фінансово-господарської діяльності підприємств: Навчальний посібник. - К.: Кондор, 2007. - 180с. </w:t>
      </w:r>
    </w:p>
    <w:p w14:paraId="2FB1F113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Мельник В.М. Основи економічного аналізу: Короткий теоретико-методологічний курс. - К.: «Кондор», 2008. – 128 с. </w:t>
      </w:r>
    </w:p>
    <w:p w14:paraId="587A23CB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Головко, В.І. Фінансово-економічна діяльність підприємства: контроль, аналіз і безпека: Навчальний посібник. - Київ: Центр навчальної літ., 2006. – 446 с. </w:t>
      </w:r>
    </w:p>
    <w:p w14:paraId="60BBFDEF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Буценко І.М. Міжнародний економічний аналіз: практикум: навч.посіб. / І.М. Буценко, Ю.В. Ілясова, О.В. Кутняк. – Сімф.: Салта, 2013. – 255 с. </w:t>
      </w:r>
    </w:p>
    <w:p w14:paraId="35C60EAE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Тарасенко Н.В. Економічний аналіз: Навчальний посібник. - Львів: Новий світ 2000, 2004. – 344 с. </w:t>
      </w:r>
    </w:p>
    <w:p w14:paraId="0A2DFE2F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Попович, П.Я. Економічний аналіз діяльності суб’єктів господарювання: Підручник. - Тернопіль: «Економічна думка», 2004. – 416 с.</w:t>
      </w:r>
    </w:p>
    <w:p w14:paraId="217D03CE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Теорія економічного аналізу: Опорний конспект лекцій / авт.: Є.В. Мних, А.Д. Бутко. – К.: КНТЕУ, 2010. – 80 с. </w:t>
      </w:r>
    </w:p>
    <w:p w14:paraId="5407A830">
      <w:pPr>
        <w:widowControl w:val="0"/>
        <w:shd w:val="clear" w:color="auto" w:fill="FFFFFF"/>
        <w:tabs>
          <w:tab w:val="left" w:pos="993"/>
        </w:tabs>
        <w:ind w:right="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Черниш С.С. Економічний аналіз. - К.: «Центр учбової літератури», 2019. – 256 с.</w:t>
      </w:r>
    </w:p>
    <w:p w14:paraId="541E9D4A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</w:p>
    <w:p w14:paraId="44A2845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Інформаційні ресурси:</w:t>
      </w:r>
    </w:p>
    <w:p w14:paraId="699E920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Бібліотека Верховної Ради України </w:t>
      </w:r>
      <w:r>
        <w:fldChar w:fldCharType="begin"/>
      </w:r>
      <w:r>
        <w:instrText xml:space="preserve"> HYPERLINK "http://www.rada.gov.ua"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http://www.rada.gov.ua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235B6B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Науково-технічна бібліотека ім. Г.І. Денисенка НТУ «КПІ» </w:t>
      </w:r>
      <w:r>
        <w:fldChar w:fldCharType="begin"/>
      </w:r>
      <w:r>
        <w:instrText xml:space="preserve"> HYPERLINK "http://www.libreri.ntu-kpi.kiev.ua"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http://www.libreri.ntu-kpi.kiev.ua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86D93C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бібліотека України імені В.І. Вернадського </w:t>
      </w:r>
      <w:r>
        <w:fldChar w:fldCharType="begin"/>
      </w:r>
      <w:r>
        <w:instrText xml:space="preserve"> HYPERLINK "http://www.nbuv.gov.ua"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http://www.nbuv.gov.ua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0B93DAC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Національна парламентська бібліотека України </w:t>
      </w:r>
      <w:r>
        <w:fldChar w:fldCharType="begin"/>
      </w:r>
      <w:r>
        <w:instrText xml:space="preserve"> HYPERLINK "http://www.nplu.kiev.ua"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http://www.nplu.kiev.ua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6C9657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Дебет-Кредит: Український бухгалтерський портал </w:t>
      </w:r>
      <w:r>
        <w:fldChar w:fldCharType="begin"/>
      </w:r>
      <w:r>
        <w:instrText xml:space="preserve"> HYPERLINK "http://www.dtkt.com.ua"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http://www.dtkt.com.ua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5DEB9C7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Все про бухгалтерський облік. Всеукраїнська професійна газета </w:t>
      </w:r>
      <w:r>
        <w:fldChar w:fldCharType="begin"/>
      </w:r>
      <w:r>
        <w:instrText xml:space="preserve"> HYPERLINK "http://www.vobu.com.ua/"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http://www.vobu.com.ua/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4463C8A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Податки та бухгалтерський облік. Інформаційно-аналітична газета </w:t>
      </w:r>
      <w:r>
        <w:fldChar w:fldCharType="begin"/>
      </w:r>
      <w:r>
        <w:instrText xml:space="preserve"> HYPERLINK "http://www.nibu.factor.ua/"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http://www.nibu.factor.ua/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10AF500C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Аудиторська Палата України </w:t>
      </w:r>
      <w:r>
        <w:fldChar w:fldCharType="begin"/>
      </w:r>
      <w:r>
        <w:instrText xml:space="preserve"> HYPERLINK "http://www.apu.com.ua"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http://www.apu.com.ua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7B997740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Аудитор України </w:t>
      </w:r>
      <w:r>
        <w:fldChar w:fldCharType="begin"/>
      </w:r>
      <w:r>
        <w:instrText xml:space="preserve"> HYPERLINK "http://www.auditorukr.com.ua/journal/"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http://www.auditorukr.com.ua/journal/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58356605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Фінанси України </w:t>
      </w:r>
      <w:r>
        <w:fldChar w:fldCharType="begin"/>
      </w:r>
      <w:r>
        <w:instrText xml:space="preserve"> HYPERLINK "http://finukr.org.ua/"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http://finukr.org.ua/</w:t>
      </w:r>
      <w:r>
        <w:rPr>
          <w:rStyle w:val="6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 xml:space="preserve"> </w:t>
      </w:r>
    </w:p>
    <w:p w14:paraId="38804E61">
      <w:pPr>
        <w:widowControl w:val="0"/>
        <w:shd w:val="clear" w:color="auto" w:fill="FFFFFF"/>
        <w:tabs>
          <w:tab w:val="left" w:pos="993"/>
        </w:tabs>
        <w:ind w:right="6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Фінансовий контроль </w:t>
      </w:r>
      <w:r>
        <w:fldChar w:fldCharType="begin"/>
      </w:r>
      <w:r>
        <w:instrText xml:space="preserve"> HYPERLINK "https://fincontrol.com.ua/journal.php" </w:instrText>
      </w:r>
      <w:r>
        <w:fldChar w:fldCharType="separate"/>
      </w:r>
      <w:r>
        <w:rPr>
          <w:rStyle w:val="6"/>
          <w:sz w:val="28"/>
          <w:szCs w:val="28"/>
          <w:lang w:val="uk-UA"/>
        </w:rPr>
        <w:t>https://fincontrol.com.ua/journal.php</w:t>
      </w:r>
      <w:r>
        <w:rPr>
          <w:rStyle w:val="6"/>
          <w:sz w:val="28"/>
          <w:szCs w:val="28"/>
          <w:lang w:val="uk-UA"/>
        </w:rPr>
        <w:fldChar w:fldCharType="end"/>
      </w:r>
    </w:p>
    <w:sectPr>
      <w:pgSz w:w="11906" w:h="16838"/>
      <w:pgMar w:top="1134" w:right="849" w:bottom="1134" w:left="127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E9433A"/>
    <w:multiLevelType w:val="multilevel"/>
    <w:tmpl w:val="0DE9433A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78F330E"/>
    <w:multiLevelType w:val="multilevel"/>
    <w:tmpl w:val="378F330E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22F13B7"/>
    <w:multiLevelType w:val="multilevel"/>
    <w:tmpl w:val="522F13B7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771F3591"/>
    <w:multiLevelType w:val="multilevel"/>
    <w:tmpl w:val="771F3591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w w:val="99"/>
        <w:sz w:val="28"/>
        <w:szCs w:val="28"/>
        <w:lang w:val="uk-UA" w:eastAsia="en-US" w:bidi="ar-SA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9E"/>
    <w:rsid w:val="00001C28"/>
    <w:rsid w:val="00010F18"/>
    <w:rsid w:val="000203A8"/>
    <w:rsid w:val="00031706"/>
    <w:rsid w:val="000337D1"/>
    <w:rsid w:val="00075E8E"/>
    <w:rsid w:val="00094061"/>
    <w:rsid w:val="000B6E71"/>
    <w:rsid w:val="000C1496"/>
    <w:rsid w:val="000E0D97"/>
    <w:rsid w:val="000F2022"/>
    <w:rsid w:val="00104F5C"/>
    <w:rsid w:val="00105B90"/>
    <w:rsid w:val="00122B91"/>
    <w:rsid w:val="00124CE6"/>
    <w:rsid w:val="0013066B"/>
    <w:rsid w:val="00155F3B"/>
    <w:rsid w:val="00172DDB"/>
    <w:rsid w:val="00174333"/>
    <w:rsid w:val="00175997"/>
    <w:rsid w:val="00193C36"/>
    <w:rsid w:val="001A490F"/>
    <w:rsid w:val="001B45C5"/>
    <w:rsid w:val="001B4BF8"/>
    <w:rsid w:val="001B741A"/>
    <w:rsid w:val="001C4869"/>
    <w:rsid w:val="001D21C1"/>
    <w:rsid w:val="001E7365"/>
    <w:rsid w:val="00204BD8"/>
    <w:rsid w:val="00205437"/>
    <w:rsid w:val="00214F72"/>
    <w:rsid w:val="00233996"/>
    <w:rsid w:val="0023789E"/>
    <w:rsid w:val="00255972"/>
    <w:rsid w:val="00262521"/>
    <w:rsid w:val="00262AB5"/>
    <w:rsid w:val="00262B20"/>
    <w:rsid w:val="0028082E"/>
    <w:rsid w:val="00290AE8"/>
    <w:rsid w:val="00292924"/>
    <w:rsid w:val="002C580A"/>
    <w:rsid w:val="002E55A7"/>
    <w:rsid w:val="002E6873"/>
    <w:rsid w:val="002F4A66"/>
    <w:rsid w:val="003066DD"/>
    <w:rsid w:val="0031529C"/>
    <w:rsid w:val="00341EE0"/>
    <w:rsid w:val="00342574"/>
    <w:rsid w:val="00343DD0"/>
    <w:rsid w:val="00352838"/>
    <w:rsid w:val="003558BE"/>
    <w:rsid w:val="00356900"/>
    <w:rsid w:val="003923B8"/>
    <w:rsid w:val="003B3675"/>
    <w:rsid w:val="003C6278"/>
    <w:rsid w:val="003C72BC"/>
    <w:rsid w:val="003F3D3D"/>
    <w:rsid w:val="003F415D"/>
    <w:rsid w:val="00404A43"/>
    <w:rsid w:val="00404D07"/>
    <w:rsid w:val="00410DD5"/>
    <w:rsid w:val="00424790"/>
    <w:rsid w:val="00424FAB"/>
    <w:rsid w:val="00435C8B"/>
    <w:rsid w:val="004371A9"/>
    <w:rsid w:val="00452E8C"/>
    <w:rsid w:val="00480209"/>
    <w:rsid w:val="00483BC9"/>
    <w:rsid w:val="004A0B50"/>
    <w:rsid w:val="004C7AFC"/>
    <w:rsid w:val="004D7976"/>
    <w:rsid w:val="004E030C"/>
    <w:rsid w:val="004E6EE9"/>
    <w:rsid w:val="0051339F"/>
    <w:rsid w:val="00532D79"/>
    <w:rsid w:val="005413C9"/>
    <w:rsid w:val="00544021"/>
    <w:rsid w:val="00563E20"/>
    <w:rsid w:val="00570AA1"/>
    <w:rsid w:val="0057363A"/>
    <w:rsid w:val="00576780"/>
    <w:rsid w:val="00576BC1"/>
    <w:rsid w:val="005839EF"/>
    <w:rsid w:val="00595801"/>
    <w:rsid w:val="0059795E"/>
    <w:rsid w:val="005A301E"/>
    <w:rsid w:val="005B28D9"/>
    <w:rsid w:val="005C2100"/>
    <w:rsid w:val="005E4404"/>
    <w:rsid w:val="005F65CB"/>
    <w:rsid w:val="00601A51"/>
    <w:rsid w:val="00602FFC"/>
    <w:rsid w:val="00621AF0"/>
    <w:rsid w:val="0063369B"/>
    <w:rsid w:val="00636D20"/>
    <w:rsid w:val="00641F30"/>
    <w:rsid w:val="00643954"/>
    <w:rsid w:val="0064553D"/>
    <w:rsid w:val="0065014A"/>
    <w:rsid w:val="00655ED2"/>
    <w:rsid w:val="00656100"/>
    <w:rsid w:val="00672B93"/>
    <w:rsid w:val="006843B2"/>
    <w:rsid w:val="006843D8"/>
    <w:rsid w:val="006A513F"/>
    <w:rsid w:val="006A5DB9"/>
    <w:rsid w:val="006B69B3"/>
    <w:rsid w:val="006C1293"/>
    <w:rsid w:val="006E227C"/>
    <w:rsid w:val="006F4469"/>
    <w:rsid w:val="00715A41"/>
    <w:rsid w:val="00716D3F"/>
    <w:rsid w:val="00717288"/>
    <w:rsid w:val="0072788C"/>
    <w:rsid w:val="00751956"/>
    <w:rsid w:val="00765359"/>
    <w:rsid w:val="0078701E"/>
    <w:rsid w:val="00791509"/>
    <w:rsid w:val="00792480"/>
    <w:rsid w:val="007A3AD1"/>
    <w:rsid w:val="007C2262"/>
    <w:rsid w:val="007D4BC7"/>
    <w:rsid w:val="007D7447"/>
    <w:rsid w:val="007F4933"/>
    <w:rsid w:val="007F51CC"/>
    <w:rsid w:val="00802CD5"/>
    <w:rsid w:val="008047BD"/>
    <w:rsid w:val="00813AD9"/>
    <w:rsid w:val="00823D91"/>
    <w:rsid w:val="008416A6"/>
    <w:rsid w:val="008462B8"/>
    <w:rsid w:val="0085430C"/>
    <w:rsid w:val="00875B4C"/>
    <w:rsid w:val="00895AF8"/>
    <w:rsid w:val="008A1E4C"/>
    <w:rsid w:val="008B5AEE"/>
    <w:rsid w:val="008C0133"/>
    <w:rsid w:val="008C7D75"/>
    <w:rsid w:val="008D3E99"/>
    <w:rsid w:val="008D5AA5"/>
    <w:rsid w:val="00904172"/>
    <w:rsid w:val="00937FFB"/>
    <w:rsid w:val="009405AF"/>
    <w:rsid w:val="00942893"/>
    <w:rsid w:val="009864ED"/>
    <w:rsid w:val="009A192E"/>
    <w:rsid w:val="009A466F"/>
    <w:rsid w:val="009A79D2"/>
    <w:rsid w:val="009B2964"/>
    <w:rsid w:val="009B623A"/>
    <w:rsid w:val="009B68B3"/>
    <w:rsid w:val="009C32FD"/>
    <w:rsid w:val="009F4C46"/>
    <w:rsid w:val="00A001B6"/>
    <w:rsid w:val="00A00910"/>
    <w:rsid w:val="00A06C4F"/>
    <w:rsid w:val="00A12362"/>
    <w:rsid w:val="00A23987"/>
    <w:rsid w:val="00A26DED"/>
    <w:rsid w:val="00A53191"/>
    <w:rsid w:val="00A55713"/>
    <w:rsid w:val="00A56218"/>
    <w:rsid w:val="00A7262E"/>
    <w:rsid w:val="00A802C1"/>
    <w:rsid w:val="00A85FFF"/>
    <w:rsid w:val="00AC7D6A"/>
    <w:rsid w:val="00AD150C"/>
    <w:rsid w:val="00AD278B"/>
    <w:rsid w:val="00AD3BEA"/>
    <w:rsid w:val="00AD5D00"/>
    <w:rsid w:val="00AE47C3"/>
    <w:rsid w:val="00AF1675"/>
    <w:rsid w:val="00AF2BB6"/>
    <w:rsid w:val="00AF4457"/>
    <w:rsid w:val="00B0157F"/>
    <w:rsid w:val="00B070B8"/>
    <w:rsid w:val="00B0711F"/>
    <w:rsid w:val="00B11D30"/>
    <w:rsid w:val="00B25838"/>
    <w:rsid w:val="00B31CAF"/>
    <w:rsid w:val="00B6004E"/>
    <w:rsid w:val="00B6784D"/>
    <w:rsid w:val="00B73366"/>
    <w:rsid w:val="00B94ECD"/>
    <w:rsid w:val="00B9501F"/>
    <w:rsid w:val="00BB0CC8"/>
    <w:rsid w:val="00BF2B9E"/>
    <w:rsid w:val="00BF7C77"/>
    <w:rsid w:val="00C06596"/>
    <w:rsid w:val="00C25B6E"/>
    <w:rsid w:val="00C316DC"/>
    <w:rsid w:val="00C343C9"/>
    <w:rsid w:val="00C3772D"/>
    <w:rsid w:val="00C54DE5"/>
    <w:rsid w:val="00C56A08"/>
    <w:rsid w:val="00C578E3"/>
    <w:rsid w:val="00C82FA1"/>
    <w:rsid w:val="00C8631E"/>
    <w:rsid w:val="00C9202A"/>
    <w:rsid w:val="00C95874"/>
    <w:rsid w:val="00CA6B15"/>
    <w:rsid w:val="00CB5878"/>
    <w:rsid w:val="00CC4539"/>
    <w:rsid w:val="00CE0FE9"/>
    <w:rsid w:val="00D0112E"/>
    <w:rsid w:val="00D0191B"/>
    <w:rsid w:val="00D24816"/>
    <w:rsid w:val="00D24F82"/>
    <w:rsid w:val="00D25891"/>
    <w:rsid w:val="00D42239"/>
    <w:rsid w:val="00D67393"/>
    <w:rsid w:val="00D770D7"/>
    <w:rsid w:val="00DC135D"/>
    <w:rsid w:val="00DC5E7C"/>
    <w:rsid w:val="00DC76EF"/>
    <w:rsid w:val="00DD2D72"/>
    <w:rsid w:val="00DD7E6D"/>
    <w:rsid w:val="00DE0157"/>
    <w:rsid w:val="00DE170D"/>
    <w:rsid w:val="00DF599B"/>
    <w:rsid w:val="00E03BC5"/>
    <w:rsid w:val="00E13DA5"/>
    <w:rsid w:val="00E33257"/>
    <w:rsid w:val="00E35854"/>
    <w:rsid w:val="00E44BC3"/>
    <w:rsid w:val="00E659B4"/>
    <w:rsid w:val="00E668B8"/>
    <w:rsid w:val="00E7731D"/>
    <w:rsid w:val="00E77CE2"/>
    <w:rsid w:val="00E85D7B"/>
    <w:rsid w:val="00E96198"/>
    <w:rsid w:val="00EA1A88"/>
    <w:rsid w:val="00EA5637"/>
    <w:rsid w:val="00EC5BEB"/>
    <w:rsid w:val="00EE5261"/>
    <w:rsid w:val="00EE5313"/>
    <w:rsid w:val="00F10543"/>
    <w:rsid w:val="00F21E54"/>
    <w:rsid w:val="00F23B66"/>
    <w:rsid w:val="00F25CB5"/>
    <w:rsid w:val="00F33DF0"/>
    <w:rsid w:val="00F35B86"/>
    <w:rsid w:val="00F3766C"/>
    <w:rsid w:val="00F522F8"/>
    <w:rsid w:val="00F6074A"/>
    <w:rsid w:val="00F72A3C"/>
    <w:rsid w:val="00FA0F22"/>
    <w:rsid w:val="00FA150D"/>
    <w:rsid w:val="00FC1A56"/>
    <w:rsid w:val="00FE35E3"/>
    <w:rsid w:val="00FE79BF"/>
    <w:rsid w:val="00FF557D"/>
    <w:rsid w:val="0FEA6646"/>
    <w:rsid w:val="1F8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4"/>
    <w:qFormat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page number"/>
    <w:basedOn w:val="4"/>
    <w:qFormat/>
    <w:uiPriority w:val="0"/>
  </w:style>
  <w:style w:type="paragraph" w:styleId="8">
    <w:name w:val="header"/>
    <w:basedOn w:val="1"/>
    <w:link w:val="17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link w:val="25"/>
    <w:qFormat/>
    <w:uiPriority w:val="0"/>
    <w:pPr>
      <w:spacing w:after="120"/>
    </w:pPr>
  </w:style>
  <w:style w:type="paragraph" w:styleId="10">
    <w:name w:val="Body Text Indent"/>
    <w:basedOn w:val="1"/>
    <w:link w:val="15"/>
    <w:qFormat/>
    <w:uiPriority w:val="0"/>
    <w:pPr>
      <w:spacing w:after="120"/>
      <w:ind w:left="283"/>
    </w:p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qFormat/>
    <w:uiPriority w:val="9"/>
    <w:rPr>
      <w:rFonts w:ascii="Arial" w:hAnsi="Arial" w:eastAsia="Times New Roman" w:cs="Arial"/>
      <w:b/>
      <w:bCs/>
      <w:kern w:val="32"/>
      <w:sz w:val="32"/>
      <w:szCs w:val="32"/>
      <w:lang w:eastAsia="ru-RU"/>
    </w:rPr>
  </w:style>
  <w:style w:type="character" w:customStyle="1" w:styleId="14">
    <w:name w:val="Заголовок 2 Знак"/>
    <w:basedOn w:val="4"/>
    <w:link w:val="3"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  <w:lang w:eastAsia="ru-RU"/>
    </w:rPr>
  </w:style>
  <w:style w:type="character" w:customStyle="1" w:styleId="15">
    <w:name w:val="Основной текст с отступом Знак"/>
    <w:basedOn w:val="4"/>
    <w:link w:val="10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6">
    <w:name w:val="List Paragraph"/>
    <w:basedOn w:val="1"/>
    <w:link w:val="26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7">
    <w:name w:val="Верхний колонтитул Знак"/>
    <w:basedOn w:val="4"/>
    <w:link w:val="8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Основной текст (3) + Не 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19">
    <w:name w:val="Основной текст (2)_"/>
    <w:link w:val="20"/>
    <w:uiPriority w:val="0"/>
    <w:rPr>
      <w:rFonts w:ascii="Arial Narrow" w:hAnsi="Arial Narrow"/>
      <w:b/>
      <w:bCs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1"/>
    <w:link w:val="19"/>
    <w:qFormat/>
    <w:uiPriority w:val="0"/>
    <w:pPr>
      <w:shd w:val="clear" w:color="auto" w:fill="FFFFFF"/>
      <w:spacing w:line="240" w:lineRule="atLeast"/>
    </w:pPr>
    <w:rPr>
      <w:rFonts w:ascii="Arial Narrow" w:hAnsi="Arial Narrow" w:eastAsiaTheme="minorHAnsi" w:cstheme="minorBidi"/>
      <w:b/>
      <w:bCs/>
      <w:sz w:val="15"/>
      <w:szCs w:val="15"/>
      <w:lang w:eastAsia="en-US"/>
    </w:rPr>
  </w:style>
  <w:style w:type="character" w:customStyle="1" w:styleId="21">
    <w:name w:val="Неразрешенное упоминание1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fontstyle01"/>
    <w:basedOn w:val="4"/>
    <w:qFormat/>
    <w:uiPriority w:val="0"/>
    <w:rPr>
      <w:rFonts w:hint="default" w:ascii="Arial" w:hAnsi="Arial" w:cs="Arial"/>
      <w:color w:val="000000"/>
      <w:sz w:val="22"/>
      <w:szCs w:val="22"/>
    </w:rPr>
  </w:style>
  <w:style w:type="character" w:customStyle="1" w:styleId="23">
    <w:name w:val="fontstyle21"/>
    <w:basedOn w:val="4"/>
    <w:qFormat/>
    <w:uiPriority w:val="0"/>
    <w:rPr>
      <w:rFonts w:hint="default" w:ascii="TimesNewRomanPSMT" w:hAnsi="TimesNewRomanPSMT"/>
      <w:color w:val="000000"/>
      <w:sz w:val="30"/>
      <w:szCs w:val="30"/>
    </w:rPr>
  </w:style>
  <w:style w:type="paragraph" w:customStyle="1" w:styleId="24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val="uk-UA" w:eastAsia="uk-UA" w:bidi="uk-UA"/>
    </w:rPr>
  </w:style>
  <w:style w:type="character" w:customStyle="1" w:styleId="25">
    <w:name w:val="Основной текст Знак"/>
    <w:basedOn w:val="4"/>
    <w:link w:val="9"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6">
    <w:name w:val="Абзац списка Знак"/>
    <w:link w:val="16"/>
    <w:qFormat/>
    <w:locked/>
    <w:uiPriority w:val="34"/>
    <w:rPr>
      <w:rFonts w:ascii="Calibri" w:hAnsi="Calibri" w:eastAsia="Calibri" w:cs="Times New Roman"/>
    </w:rPr>
  </w:style>
  <w:style w:type="paragraph" w:customStyle="1" w:styleId="27">
    <w:name w:val="Standard"/>
    <w:qFormat/>
    <w:uiPriority w:val="0"/>
    <w:pPr>
      <w:suppressAutoHyphens/>
      <w:spacing w:after="0" w:line="240" w:lineRule="auto"/>
      <w:textAlignment w:val="baseline"/>
    </w:pPr>
    <w:rPr>
      <w:rFonts w:ascii="Liberation Serif" w:hAnsi="Liberation Serif" w:eastAsia="NSimSun" w:cs="Arial"/>
      <w:kern w:val="2"/>
      <w:sz w:val="24"/>
      <w:szCs w:val="24"/>
      <w:lang w:val="uk-UA" w:eastAsia="zh-CN" w:bidi="hi-IN"/>
    </w:rPr>
  </w:style>
  <w:style w:type="paragraph" w:customStyle="1" w:styleId="28">
    <w:name w:val="Вміст таблиці"/>
    <w:basedOn w:val="1"/>
    <w:qFormat/>
    <w:uiPriority w:val="0"/>
    <w:pPr>
      <w:widowControl w:val="0"/>
      <w:suppressLineNumbers/>
      <w:suppressAutoHyphens/>
    </w:pPr>
  </w:style>
  <w:style w:type="table" w:customStyle="1" w:styleId="29">
    <w:name w:val="_Style 40"/>
    <w:basedOn w:val="5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B2D6-4A48-4ED2-9BC0-B977155A8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13321</Words>
  <Characters>7593</Characters>
  <Lines>63</Lines>
  <Paragraphs>41</Paragraphs>
  <TotalTime>0</TotalTime>
  <ScaleCrop>false</ScaleCrop>
  <LinksUpToDate>false</LinksUpToDate>
  <CharactersWithSpaces>20873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2026-01-25T13:55:00Z</dcterms:created>
  <dc:creator>Оксана Цімошинська</dc:creator>
  <cp:lastModifiedBy>sliepykh.kateryna</cp:lastModifiedBy>
  <cp:lastPrinted>2025-03-30T17:27:00Z</cp:lastPrinted>
  <dcterms:modified xsi:type="dcterms:W3CDTF">2026-01-27T14:15:03Z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9035489A2B434347B3282E3131ED52C9_12</vt:lpwstr>
  </property>
</Properties>
</file>