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82A3">
      <w:pPr>
        <w:suppressAutoHyphens/>
        <w:spacing w:after="0" w:line="240" w:lineRule="auto"/>
        <w:ind w:right="-244"/>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b/>
          <w:bCs/>
          <w:color w:val="000000"/>
          <w:sz w:val="28"/>
          <w:szCs w:val="28"/>
          <w:lang w:val="ru-RU" w:eastAsia="ru-RU"/>
        </w:rPr>
        <w:t>ПрАТ  «ВНЗ «МІЖРЕГІОНАЛЬНА АКАДЕМІЯ УПРАВЛІННЯ ПЕРСОНАЛОМ»</w:t>
      </w:r>
    </w:p>
    <w:p w14:paraId="0A5EF245">
      <w:pPr>
        <w:suppressAutoHyphens/>
        <w:spacing w:after="0" w:line="240" w:lineRule="auto"/>
        <w:rPr>
          <w:rFonts w:ascii="Times New Roman" w:hAnsi="Times New Roman" w:eastAsia="Times New Roman" w:cs="Times New Roman"/>
          <w:color w:val="000000"/>
          <w:sz w:val="20"/>
          <w:szCs w:val="20"/>
          <w:lang w:val="ru-RU" w:eastAsia="ru-RU"/>
        </w:rPr>
      </w:pPr>
    </w:p>
    <w:p w14:paraId="2AF1D0DB">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eastAsia="uk-UA"/>
        </w:rPr>
        <w:drawing>
          <wp:inline distT="0" distB="0" distL="0" distR="0">
            <wp:extent cx="692150" cy="819150"/>
            <wp:effectExtent l="0" t="0" r="0"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2150" cy="819150"/>
                    </a:xfrm>
                    <a:prstGeom prst="rect">
                      <a:avLst/>
                    </a:prstGeom>
                    <a:noFill/>
                    <a:ln>
                      <a:noFill/>
                    </a:ln>
                  </pic:spPr>
                </pic:pic>
              </a:graphicData>
            </a:graphic>
          </wp:inline>
        </w:drawing>
      </w:r>
    </w:p>
    <w:p w14:paraId="08FCEA1F">
      <w:pPr>
        <w:suppressAutoHyphens/>
        <w:spacing w:after="0" w:line="240" w:lineRule="auto"/>
        <w:rPr>
          <w:rFonts w:ascii="Times New Roman" w:hAnsi="Times New Roman" w:eastAsia="Times New Roman" w:cs="Times New Roman"/>
          <w:color w:val="000000"/>
          <w:sz w:val="20"/>
          <w:szCs w:val="20"/>
          <w:lang w:eastAsia="ru-RU"/>
        </w:rPr>
      </w:pPr>
    </w:p>
    <w:p w14:paraId="742D3D4D">
      <w:pPr>
        <w:suppressAutoHyphens/>
        <w:spacing w:after="0" w:line="240" w:lineRule="auto"/>
        <w:rPr>
          <w:rFonts w:ascii="Times New Roman" w:hAnsi="Times New Roman" w:eastAsia="Times New Roman" w:cs="Times New Roman"/>
          <w:color w:val="000000"/>
          <w:sz w:val="20"/>
          <w:szCs w:val="20"/>
          <w:lang w:eastAsia="ru-RU"/>
        </w:rPr>
      </w:pPr>
    </w:p>
    <w:p w14:paraId="4D82DB25">
      <w:pPr>
        <w:suppressAutoHyphens/>
        <w:spacing w:after="0" w:line="240" w:lineRule="auto"/>
        <w:rPr>
          <w:rFonts w:ascii="Times New Roman" w:hAnsi="Times New Roman" w:eastAsia="Times New Roman" w:cs="Times New Roman"/>
          <w:color w:val="000000"/>
          <w:sz w:val="20"/>
          <w:szCs w:val="20"/>
          <w:lang w:eastAsia="ru-RU"/>
        </w:rPr>
      </w:pPr>
    </w:p>
    <w:p w14:paraId="222AE731">
      <w:pPr>
        <w:suppressAutoHyphens/>
        <w:spacing w:after="0" w:line="240" w:lineRule="auto"/>
        <w:rPr>
          <w:rFonts w:ascii="Times New Roman" w:hAnsi="Times New Roman" w:eastAsia="Times New Roman" w:cs="Times New Roman"/>
          <w:color w:val="000000"/>
          <w:sz w:val="20"/>
          <w:szCs w:val="20"/>
          <w:lang w:eastAsia="ru-RU"/>
        </w:rPr>
      </w:pPr>
    </w:p>
    <w:p w14:paraId="3542BA80">
      <w:pPr>
        <w:suppressAutoHyphens/>
        <w:spacing w:after="0" w:line="240" w:lineRule="auto"/>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p>
    <w:p w14:paraId="6941B226">
      <w:pPr>
        <w:suppressAutoHyphens/>
        <w:spacing w:before="240" w:after="60" w:line="240" w:lineRule="auto"/>
        <w:ind w:right="-5"/>
        <w:jc w:val="center"/>
        <w:textAlignment w:val="baseline"/>
        <w:rPr>
          <w:rFonts w:ascii="Calibri" w:hAnsi="Calibri" w:eastAsia="Times New Roman" w:cs="Calibri"/>
          <w:b/>
          <w:bCs/>
          <w:i/>
          <w:iCs/>
          <w:color w:val="000000"/>
          <w:sz w:val="32"/>
          <w:szCs w:val="32"/>
          <w:lang w:val="ru-RU" w:eastAsia="ru-RU"/>
        </w:rPr>
      </w:pPr>
      <w:r>
        <w:rPr>
          <w:rFonts w:ascii="Times New Roman" w:hAnsi="Times New Roman" w:eastAsia="Times New Roman" w:cs="Times New Roman"/>
          <w:b/>
          <w:bCs/>
          <w:i/>
          <w:iCs/>
          <w:color w:val="000000"/>
          <w:sz w:val="32"/>
          <w:szCs w:val="32"/>
          <w:lang w:val="ru-RU" w:eastAsia="ru-RU"/>
        </w:rPr>
        <w:t>СИЛАБУС НАВЧАЛЬНОЇ ДИСЦИПЛІНИ</w:t>
      </w:r>
    </w:p>
    <w:p w14:paraId="69C68FEE">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b/>
          <w:bCs/>
          <w:color w:val="000000"/>
          <w:sz w:val="32"/>
          <w:szCs w:val="32"/>
          <w:lang w:val="ru-RU" w:eastAsia="ru-RU"/>
        </w:rPr>
        <w:t>«</w:t>
      </w:r>
      <w:r>
        <w:rPr>
          <w:rFonts w:ascii="Times New Roman" w:hAnsi="Times New Roman" w:eastAsia="Times New Roman" w:cs="Times New Roman"/>
          <w:b/>
          <w:i/>
          <w:iCs/>
          <w:sz w:val="32"/>
          <w:szCs w:val="32"/>
          <w:lang w:eastAsia="ru-RU"/>
        </w:rPr>
        <w:t>СОЦІАЛЬНЕ СТРАХУВАННЯ</w:t>
      </w:r>
      <w:r>
        <w:rPr>
          <w:rFonts w:ascii="Times New Roman" w:hAnsi="Times New Roman" w:eastAsia="Times New Roman" w:cs="Times New Roman"/>
          <w:b/>
          <w:bCs/>
          <w:color w:val="000000"/>
          <w:sz w:val="32"/>
          <w:szCs w:val="32"/>
          <w:lang w:val="ru-RU" w:eastAsia="ru-RU"/>
        </w:rPr>
        <w:t>»</w:t>
      </w:r>
    </w:p>
    <w:p w14:paraId="6B96C1B3">
      <w:pPr>
        <w:suppressAutoHyphens/>
        <w:spacing w:after="240" w:line="240" w:lineRule="auto"/>
        <w:rPr>
          <w:rFonts w:ascii="Times New Roman" w:hAnsi="Times New Roman" w:eastAsia="Times New Roman" w:cs="Times New Roman"/>
          <w:color w:val="000000"/>
          <w:sz w:val="20"/>
          <w:szCs w:val="20"/>
          <w:lang w:val="ru-RU" w:eastAsia="ru-RU"/>
        </w:rPr>
      </w:pPr>
    </w:p>
    <w:tbl>
      <w:tblPr>
        <w:tblStyle w:val="4"/>
        <w:tblW w:w="0" w:type="auto"/>
        <w:tblInd w:w="0" w:type="dxa"/>
        <w:tblLayout w:type="autofit"/>
        <w:tblCellMar>
          <w:top w:w="0" w:type="dxa"/>
          <w:left w:w="108" w:type="dxa"/>
          <w:bottom w:w="0" w:type="dxa"/>
          <w:right w:w="108" w:type="dxa"/>
        </w:tblCellMar>
      </w:tblPr>
      <w:tblGrid>
        <w:gridCol w:w="3235"/>
        <w:gridCol w:w="6115"/>
      </w:tblGrid>
      <w:tr w14:paraId="7029FD3A">
        <w:tblPrEx>
          <w:tblCellMar>
            <w:top w:w="0" w:type="dxa"/>
            <w:left w:w="108" w:type="dxa"/>
            <w:bottom w:w="0" w:type="dxa"/>
            <w:right w:w="108" w:type="dxa"/>
          </w:tblCellMar>
        </w:tblPrEx>
        <w:tc>
          <w:tcPr>
            <w:tcW w:w="3235" w:type="dxa"/>
          </w:tcPr>
          <w:p w14:paraId="04E1F023">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Спеціальність:</w:t>
            </w:r>
          </w:p>
        </w:tc>
        <w:tc>
          <w:tcPr>
            <w:tcW w:w="6115" w:type="dxa"/>
          </w:tcPr>
          <w:p w14:paraId="399FD830">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D3 Менеджмент </w:t>
            </w:r>
          </w:p>
        </w:tc>
      </w:tr>
      <w:tr w14:paraId="0D2662D8">
        <w:tblPrEx>
          <w:tblCellMar>
            <w:top w:w="0" w:type="dxa"/>
            <w:left w:w="108" w:type="dxa"/>
            <w:bottom w:w="0" w:type="dxa"/>
            <w:right w:w="108" w:type="dxa"/>
          </w:tblCellMar>
        </w:tblPrEx>
        <w:tc>
          <w:tcPr>
            <w:tcW w:w="3235" w:type="dxa"/>
          </w:tcPr>
          <w:p w14:paraId="01B13C86">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Освітній рівень:</w:t>
            </w:r>
          </w:p>
        </w:tc>
        <w:tc>
          <w:tcPr>
            <w:tcW w:w="6115" w:type="dxa"/>
          </w:tcPr>
          <w:p w14:paraId="333C28C2">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ru-RU" w:eastAsia="ru-RU"/>
              </w:rPr>
              <w:t>перший</w:t>
            </w:r>
            <w:r>
              <w:rPr>
                <w:rFonts w:ascii="Times New Roman" w:hAnsi="Times New Roman" w:eastAsia="Times New Roman" w:cs="Times New Roman"/>
                <w:b/>
                <w:bCs/>
                <w:color w:val="000000"/>
                <w:sz w:val="28"/>
                <w:szCs w:val="28"/>
                <w:lang w:eastAsia="ru-RU"/>
              </w:rPr>
              <w:t xml:space="preserve"> (бакалаврський) рівень</w:t>
            </w:r>
          </w:p>
        </w:tc>
      </w:tr>
      <w:tr w14:paraId="25DA4589">
        <w:tblPrEx>
          <w:tblCellMar>
            <w:top w:w="0" w:type="dxa"/>
            <w:left w:w="108" w:type="dxa"/>
            <w:bottom w:w="0" w:type="dxa"/>
            <w:right w:w="108" w:type="dxa"/>
          </w:tblCellMar>
        </w:tblPrEx>
        <w:tc>
          <w:tcPr>
            <w:tcW w:w="3235" w:type="dxa"/>
          </w:tcPr>
          <w:p w14:paraId="43411789">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Освітня програма:     </w:t>
            </w:r>
          </w:p>
        </w:tc>
        <w:tc>
          <w:tcPr>
            <w:tcW w:w="6115" w:type="dxa"/>
          </w:tcPr>
          <w:p w14:paraId="02C74560">
            <w:pPr>
              <w:suppressAutoHyphens/>
              <w:spacing w:after="0" w:line="240" w:lineRule="auto"/>
              <w:ind w:right="-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Менеджмент</w:t>
            </w:r>
          </w:p>
        </w:tc>
      </w:tr>
    </w:tbl>
    <w:p w14:paraId="7FE05D9F">
      <w:pPr>
        <w:suppressAutoHyphens/>
        <w:spacing w:after="240" w:line="240" w:lineRule="auto"/>
        <w:rPr>
          <w:rFonts w:ascii="Times New Roman" w:hAnsi="Times New Roman" w:eastAsia="Times New Roman" w:cs="Times New Roman"/>
          <w:color w:val="000000"/>
          <w:sz w:val="20"/>
          <w:szCs w:val="20"/>
          <w:lang w:val="ru-RU" w:eastAsia="ru-RU"/>
        </w:rPr>
      </w:pPr>
    </w:p>
    <w:p w14:paraId="63EF0CE1">
      <w:pPr>
        <w:suppressAutoHyphens/>
        <w:spacing w:after="0" w:line="240" w:lineRule="auto"/>
        <w:jc w:val="both"/>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ab/>
      </w:r>
      <w:r>
        <w:rPr>
          <w:rFonts w:ascii="Times New Roman" w:hAnsi="Times New Roman" w:eastAsia="Times New Roman" w:cs="Times New Roman"/>
          <w:color w:val="000000"/>
          <w:sz w:val="28"/>
          <w:szCs w:val="28"/>
          <w:lang w:val="ru-RU" w:eastAsia="ru-RU"/>
        </w:rPr>
        <w:tab/>
      </w:r>
    </w:p>
    <w:p w14:paraId="5CF674F9">
      <w:pPr>
        <w:suppressAutoHyphens/>
        <w:spacing w:after="0" w:line="240" w:lineRule="auto"/>
        <w:rPr>
          <w:rFonts w:ascii="Times New Roman" w:hAnsi="Times New Roman" w:eastAsia="Times New Roman" w:cs="Times New Roman"/>
          <w:color w:val="000000"/>
          <w:sz w:val="20"/>
          <w:szCs w:val="20"/>
          <w:lang w:val="ru-RU" w:eastAsia="ru-RU"/>
        </w:rPr>
      </w:pPr>
    </w:p>
    <w:p w14:paraId="526F2963">
      <w:pPr>
        <w:suppressAutoHyphens/>
        <w:spacing w:after="0" w:line="240" w:lineRule="auto"/>
        <w:jc w:val="both"/>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ab/>
      </w:r>
    </w:p>
    <w:p w14:paraId="4B72DD03">
      <w:pPr>
        <w:suppressAutoHyphens/>
        <w:spacing w:after="0" w:line="240" w:lineRule="auto"/>
        <w:rPr>
          <w:rFonts w:ascii="Times New Roman" w:hAnsi="Times New Roman" w:eastAsia="Times New Roman" w:cs="Times New Roman"/>
          <w:color w:val="000000"/>
          <w:sz w:val="20"/>
          <w:szCs w:val="20"/>
          <w:lang w:val="ru-RU" w:eastAsia="ru-RU"/>
        </w:rPr>
      </w:pPr>
    </w:p>
    <w:p w14:paraId="46BD9C0C">
      <w:pPr>
        <w:suppressAutoHyphens/>
        <w:spacing w:after="0" w:line="240" w:lineRule="auto"/>
        <w:rPr>
          <w:rFonts w:ascii="Times New Roman" w:hAnsi="Times New Roman" w:eastAsia="Times New Roman" w:cs="Times New Roman"/>
          <w:color w:val="000000"/>
          <w:sz w:val="20"/>
          <w:szCs w:val="20"/>
          <w:lang w:val="ru-RU" w:eastAsia="ru-RU"/>
        </w:rPr>
      </w:pPr>
    </w:p>
    <w:p w14:paraId="68779088">
      <w:pPr>
        <w:suppressAutoHyphens/>
        <w:spacing w:after="240" w:line="240" w:lineRule="auto"/>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p>
    <w:p w14:paraId="25F96842">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МАУП 2025</w:t>
      </w:r>
    </w:p>
    <w:p w14:paraId="2ED59689">
      <w:pPr>
        <w:suppressAutoHyphens/>
        <w:spacing w:after="0" w:line="240" w:lineRule="auto"/>
        <w:rPr>
          <w:rFonts w:ascii="Times New Roman" w:hAnsi="Times New Roman" w:eastAsia="Times New Roman" w:cs="Times New Roman"/>
          <w:sz w:val="20"/>
          <w:szCs w:val="20"/>
          <w:lang w:eastAsia="ru-RU"/>
        </w:rPr>
      </w:pPr>
    </w:p>
    <w:p w14:paraId="2DE3D9E4">
      <w:pPr>
        <w:suppressAutoHyphens/>
        <w:spacing w:after="0" w:line="240" w:lineRule="auto"/>
        <w:jc w:val="both"/>
        <w:rPr>
          <w:rFonts w:ascii="Times New Roman" w:hAnsi="Times New Roman" w:eastAsia="Times New Roman" w:cs="Times New Roman"/>
          <w:sz w:val="28"/>
          <w:szCs w:val="28"/>
          <w:lang w:eastAsia="ru-RU"/>
        </w:rPr>
      </w:pPr>
    </w:p>
    <w:p w14:paraId="6BEE2DCB">
      <w:pPr>
        <w:suppressAutoHyphens/>
        <w:spacing w:after="0" w:line="240" w:lineRule="auto"/>
        <w:jc w:val="both"/>
        <w:rPr>
          <w:rFonts w:ascii="Times New Roman" w:hAnsi="Times New Roman" w:eastAsia="Times New Roman" w:cs="Times New Roman"/>
          <w:sz w:val="28"/>
          <w:szCs w:val="28"/>
          <w:lang w:eastAsia="ru-RU"/>
        </w:rPr>
      </w:pPr>
    </w:p>
    <w:p w14:paraId="6EE4C388">
      <w:pPr>
        <w:suppressAutoHyphens/>
        <w:spacing w:after="0" w:line="240" w:lineRule="auto"/>
        <w:jc w:val="both"/>
        <w:rPr>
          <w:rFonts w:ascii="Times New Roman" w:hAnsi="Times New Roman" w:eastAsia="Times New Roman" w:cs="Times New Roman"/>
          <w:sz w:val="28"/>
          <w:szCs w:val="28"/>
          <w:lang w:eastAsia="ru-RU"/>
        </w:rPr>
      </w:pPr>
    </w:p>
    <w:p w14:paraId="70D3E766">
      <w:pPr>
        <w:pageBreakBefore/>
        <w:suppressAutoHyphens/>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
          <w:sz w:val="24"/>
          <w:szCs w:val="24"/>
          <w:lang w:eastAsia="ru-RU"/>
        </w:rPr>
        <w:t>Загальна інформація про навчальну дисципліну</w:t>
      </w:r>
    </w:p>
    <w:tbl>
      <w:tblPr>
        <w:tblStyle w:val="4"/>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3657"/>
        <w:gridCol w:w="6514"/>
      </w:tblGrid>
      <w:tr w14:paraId="7DC2E71A">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tcPr>
          <w:p w14:paraId="7F98E24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tcPr>
          <w:p w14:paraId="29BB327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Соціальне страхування</w:t>
            </w:r>
          </w:p>
        </w:tc>
      </w:tr>
      <w:tr w14:paraId="05D2A53E">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tcPr>
          <w:p w14:paraId="1E263ECA">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tcPr>
          <w:p w14:paraId="0C8EDBDD">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D3 «Менеджмент»</w:t>
            </w:r>
          </w:p>
        </w:tc>
      </w:tr>
      <w:tr w14:paraId="17AD455B">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tcPr>
          <w:p w14:paraId="76462C2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tcPr>
          <w:p w14:paraId="212F745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перший (бакалаврський) рівень вищої освіти</w:t>
            </w:r>
          </w:p>
        </w:tc>
      </w:tr>
      <w:tr w14:paraId="02862366">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tcPr>
          <w:p w14:paraId="43BA8469">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tcPr>
          <w:p w14:paraId="286AEF3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79F7BF09">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tcPr>
          <w:p w14:paraId="014191E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tcPr>
          <w:p w14:paraId="2FDA633B">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 кредити / 90 год.</w:t>
            </w:r>
          </w:p>
          <w:p w14:paraId="452F4EC3">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 xml:space="preserve">Лекції: </w:t>
            </w:r>
          </w:p>
          <w:p w14:paraId="2023BD9F">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Семінарські заняття</w:t>
            </w:r>
            <w:r>
              <w:rPr>
                <w:rFonts w:ascii="Times New Roman" w:hAnsi="Times New Roman" w:eastAsia="Times New Roman" w:cs="Times New Roman"/>
                <w:bCs/>
                <w:sz w:val="24"/>
                <w:szCs w:val="24"/>
                <w:lang w:eastAsia="ru-RU"/>
              </w:rPr>
              <w:t xml:space="preserve">: </w:t>
            </w:r>
          </w:p>
          <w:p w14:paraId="2CDA866D">
            <w:pPr>
              <w:tabs>
                <w:tab w:val="left" w:pos="8931"/>
                <w:tab w:val="left" w:pos="9356"/>
              </w:tabs>
              <w:suppressAutoHyphens/>
              <w:spacing w:after="0" w:line="240" w:lineRule="auto"/>
              <w:ind w:right="103"/>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 xml:space="preserve">Самостійна робота студентів: </w:t>
            </w:r>
          </w:p>
        </w:tc>
      </w:tr>
      <w:tr w14:paraId="67BE5F06">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tcPr>
          <w:p w14:paraId="6343390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tcPr>
          <w:p w14:paraId="7B5040E8">
            <w:pPr>
              <w:suppressAutoHyphens/>
              <w:spacing w:after="0" w:line="240" w:lineRule="auto"/>
              <w:jc w:val="center"/>
              <w:rPr>
                <w:rFonts w:ascii="Times New Roman" w:hAnsi="Times New Roman" w:eastAsia="Times New Roman" w:cs="Times New Roman"/>
                <w:sz w:val="20"/>
                <w:szCs w:val="20"/>
                <w:lang w:val="ru-RU" w:eastAsia="ru-RU"/>
              </w:rPr>
            </w:pPr>
          </w:p>
        </w:tc>
      </w:tr>
      <w:tr w14:paraId="2841DC6B">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tcPr>
          <w:p w14:paraId="57EA0187">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tcPr>
          <w:p w14:paraId="4964B407">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українська</w:t>
            </w:r>
          </w:p>
        </w:tc>
      </w:tr>
      <w:tr w14:paraId="63B2DA78">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tcPr>
          <w:p w14:paraId="1CE356F3">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tcPr>
          <w:p w14:paraId="77A61C52">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eastAsia="ru-RU"/>
              </w:rPr>
              <w:t>залік</w:t>
            </w:r>
          </w:p>
        </w:tc>
      </w:tr>
      <w:tr w14:paraId="3764873B">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tcPr>
          <w:p w14:paraId="3F2BCAD6">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tcPr>
          <w:p w14:paraId="043DB0E7">
            <w:pPr>
              <w:suppressAutoHyphens/>
              <w:spacing w:after="0" w:line="240" w:lineRule="auto"/>
              <w:jc w:val="center"/>
              <w:rPr>
                <w:rFonts w:ascii="Times New Roman" w:hAnsi="Times New Roman" w:eastAsia="Times New Roman" w:cs="Times New Roman"/>
                <w:sz w:val="24"/>
                <w:szCs w:val="24"/>
                <w:lang w:val="ru-RU" w:eastAsia="ru-RU"/>
              </w:rPr>
            </w:pPr>
          </w:p>
        </w:tc>
      </w:tr>
    </w:tbl>
    <w:p w14:paraId="729311BF">
      <w:pPr>
        <w:suppressAutoHyphens/>
        <w:spacing w:after="0" w:line="240" w:lineRule="auto"/>
        <w:jc w:val="center"/>
        <w:rPr>
          <w:rFonts w:ascii="Times New Roman" w:hAnsi="Times New Roman" w:eastAsia="Times New Roman" w:cs="Times New Roman"/>
          <w:b/>
          <w:sz w:val="28"/>
          <w:szCs w:val="28"/>
          <w:lang w:eastAsia="ru-RU"/>
        </w:rPr>
      </w:pPr>
    </w:p>
    <w:p w14:paraId="1ED2C7E9">
      <w:pPr>
        <w:suppressAutoHyphens/>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sz w:val="24"/>
          <w:szCs w:val="24"/>
          <w:lang w:eastAsia="ru-RU"/>
        </w:rPr>
        <w:t>Загальна інформація про викладача. Контактна інформація.</w:t>
      </w:r>
    </w:p>
    <w:tbl>
      <w:tblPr>
        <w:tblStyle w:val="4"/>
        <w:tblpPr w:leftFromText="180" w:rightFromText="180" w:vertAnchor="text" w:horzAnchor="margin" w:tblpY="320"/>
        <w:tblOverlap w:val="never"/>
        <w:tblW w:w="5000" w:type="pct"/>
        <w:tblInd w:w="0" w:type="dxa"/>
        <w:tblLayout w:type="fixed"/>
        <w:tblCellMar>
          <w:top w:w="0" w:type="dxa"/>
          <w:left w:w="108" w:type="dxa"/>
          <w:bottom w:w="0" w:type="dxa"/>
          <w:right w:w="108" w:type="dxa"/>
        </w:tblCellMar>
      </w:tblPr>
      <w:tblGrid>
        <w:gridCol w:w="3294"/>
        <w:gridCol w:w="6877"/>
      </w:tblGrid>
      <w:tr w14:paraId="5DF8EB0C">
        <w:tblPrEx>
          <w:tblCellMar>
            <w:top w:w="0" w:type="dxa"/>
            <w:left w:w="108" w:type="dxa"/>
            <w:bottom w:w="0" w:type="dxa"/>
            <w:right w:w="108" w:type="dxa"/>
          </w:tblCellMar>
        </w:tblPrEx>
        <w:trPr>
          <w:trHeight w:val="390" w:hRule="atLeast"/>
        </w:trPr>
        <w:tc>
          <w:tcPr>
            <w:tcW w:w="9345" w:type="dxa"/>
            <w:gridSpan w:val="2"/>
            <w:tcBorders>
              <w:top w:val="single" w:color="000000" w:sz="4" w:space="0"/>
              <w:left w:val="single" w:color="000000" w:sz="4" w:space="0"/>
              <w:bottom w:val="single" w:color="000000" w:sz="4" w:space="0"/>
              <w:right w:val="single" w:color="000000" w:sz="4" w:space="0"/>
            </w:tcBorders>
          </w:tcPr>
          <w:p w14:paraId="5A5AD77F">
            <w:pPr>
              <w:suppressAutoHyphens/>
              <w:spacing w:after="0" w:line="240" w:lineRule="auto"/>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t>Брюховецька Ірина Олександрівна</w:t>
            </w:r>
            <w:bookmarkStart w:id="0" w:name="_GoBack"/>
            <w:bookmarkEnd w:id="0"/>
          </w:p>
        </w:tc>
      </w:tr>
      <w:tr w14:paraId="0ABBEDC3">
        <w:tblPrEx>
          <w:tblCellMar>
            <w:top w:w="0" w:type="dxa"/>
            <w:left w:w="108" w:type="dxa"/>
            <w:bottom w:w="0" w:type="dxa"/>
            <w:right w:w="108" w:type="dxa"/>
          </w:tblCellMar>
        </w:tblPrEx>
        <w:trPr>
          <w:trHeight w:val="478" w:hRule="atLeast"/>
        </w:trPr>
        <w:tc>
          <w:tcPr>
            <w:tcW w:w="3027" w:type="dxa"/>
            <w:tcBorders>
              <w:top w:val="single" w:color="000000" w:sz="4" w:space="0"/>
              <w:left w:val="single" w:color="000000" w:sz="4" w:space="0"/>
              <w:bottom w:val="single" w:color="000000" w:sz="4" w:space="0"/>
              <w:right w:val="single" w:color="000000" w:sz="4" w:space="0"/>
            </w:tcBorders>
          </w:tcPr>
          <w:p w14:paraId="3922D383">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Науковий ступінь</w:t>
            </w:r>
          </w:p>
        </w:tc>
        <w:tc>
          <w:tcPr>
            <w:tcW w:w="6318" w:type="dxa"/>
            <w:tcBorders>
              <w:top w:val="single" w:color="000000" w:sz="4" w:space="0"/>
              <w:left w:val="single" w:color="000000" w:sz="4" w:space="0"/>
              <w:bottom w:val="single" w:color="000000" w:sz="4" w:space="0"/>
              <w:right w:val="single" w:color="000000" w:sz="4" w:space="0"/>
            </w:tcBorders>
          </w:tcPr>
          <w:p w14:paraId="732BFBB5">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Кандидат економічних наук</w:t>
            </w:r>
          </w:p>
        </w:tc>
      </w:tr>
      <w:tr w14:paraId="6496BD5E">
        <w:tblPrEx>
          <w:tblCellMar>
            <w:top w:w="0" w:type="dxa"/>
            <w:left w:w="108" w:type="dxa"/>
            <w:bottom w:w="0" w:type="dxa"/>
            <w:right w:w="108" w:type="dxa"/>
          </w:tblCellMar>
        </w:tblPrEx>
        <w:trPr>
          <w:trHeight w:val="328" w:hRule="atLeast"/>
        </w:trPr>
        <w:tc>
          <w:tcPr>
            <w:tcW w:w="3027" w:type="dxa"/>
            <w:tcBorders>
              <w:left w:val="single" w:color="000000" w:sz="4" w:space="0"/>
              <w:bottom w:val="single" w:color="000000" w:sz="4" w:space="0"/>
              <w:right w:val="single" w:color="000000" w:sz="4" w:space="0"/>
            </w:tcBorders>
          </w:tcPr>
          <w:p w14:paraId="590C1FA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Вчене звання</w:t>
            </w:r>
          </w:p>
        </w:tc>
        <w:tc>
          <w:tcPr>
            <w:tcW w:w="6318" w:type="dxa"/>
            <w:tcBorders>
              <w:left w:val="single" w:color="000000" w:sz="4" w:space="0"/>
              <w:bottom w:val="single" w:color="000000" w:sz="4" w:space="0"/>
              <w:right w:val="single" w:color="000000" w:sz="4" w:space="0"/>
            </w:tcBorders>
          </w:tcPr>
          <w:p w14:paraId="2AA46CC0">
            <w:pPr>
              <w:suppressAutoHyphens/>
              <w:snapToGri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Доцент</w:t>
            </w:r>
          </w:p>
        </w:tc>
      </w:tr>
      <w:tr w14:paraId="12C233AA">
        <w:tblPrEx>
          <w:tblCellMar>
            <w:top w:w="0" w:type="dxa"/>
            <w:left w:w="108" w:type="dxa"/>
            <w:bottom w:w="0" w:type="dxa"/>
            <w:right w:w="108" w:type="dxa"/>
          </w:tblCellMar>
        </w:tblPrEx>
        <w:trPr>
          <w:trHeight w:val="328" w:hRule="atLeast"/>
        </w:trPr>
        <w:tc>
          <w:tcPr>
            <w:tcW w:w="3027" w:type="dxa"/>
            <w:tcBorders>
              <w:top w:val="single" w:color="000000" w:sz="4" w:space="0"/>
              <w:left w:val="single" w:color="000000" w:sz="4" w:space="0"/>
              <w:bottom w:val="single" w:color="000000" w:sz="4" w:space="0"/>
              <w:right w:val="single" w:color="000000" w:sz="4" w:space="0"/>
            </w:tcBorders>
          </w:tcPr>
          <w:p w14:paraId="4162882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Посада</w:t>
            </w:r>
          </w:p>
        </w:tc>
        <w:tc>
          <w:tcPr>
            <w:tcW w:w="6318" w:type="dxa"/>
            <w:tcBorders>
              <w:top w:val="single" w:color="000000" w:sz="4" w:space="0"/>
              <w:left w:val="single" w:color="000000" w:sz="4" w:space="0"/>
              <w:bottom w:val="single" w:color="000000" w:sz="4" w:space="0"/>
              <w:right w:val="single" w:color="000000" w:sz="4" w:space="0"/>
            </w:tcBorders>
          </w:tcPr>
          <w:p w14:paraId="0E288C92">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Доцент кафедри фінансів, банківської та страхової справи</w:t>
            </w:r>
          </w:p>
        </w:tc>
      </w:tr>
      <w:tr w14:paraId="4AB6C589">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341E2709">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Дисципліни, які викладає НПП</w:t>
            </w:r>
          </w:p>
        </w:tc>
        <w:tc>
          <w:tcPr>
            <w:tcW w:w="6318" w:type="dxa"/>
            <w:tcBorders>
              <w:top w:val="single" w:color="000000" w:sz="4" w:space="0"/>
              <w:left w:val="single" w:color="000000" w:sz="4" w:space="0"/>
              <w:bottom w:val="single" w:color="000000" w:sz="4" w:space="0"/>
              <w:right w:val="single" w:color="000000" w:sz="4" w:space="0"/>
            </w:tcBorders>
          </w:tcPr>
          <w:p w14:paraId="36B3144A">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Теорія фінансів, фінансовий менеджмент, ринок фінансових послуг, міжнародні фінанси, міжнародні фінансово-кредитні організації</w:t>
            </w:r>
          </w:p>
        </w:tc>
      </w:tr>
      <w:tr w14:paraId="0D4F3CEA">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4EE3B6CC">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Напрями наукових досліджень</w:t>
            </w:r>
          </w:p>
        </w:tc>
        <w:tc>
          <w:tcPr>
            <w:tcW w:w="6318" w:type="dxa"/>
            <w:tcBorders>
              <w:top w:val="single" w:color="000000" w:sz="4" w:space="0"/>
              <w:left w:val="single" w:color="000000" w:sz="4" w:space="0"/>
              <w:bottom w:val="single" w:color="000000" w:sz="4" w:space="0"/>
              <w:right w:val="single" w:color="000000" w:sz="4" w:space="0"/>
            </w:tcBorders>
          </w:tcPr>
          <w:p w14:paraId="745A480E">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Фінанси, банківська справа, страхування, інновації</w:t>
            </w:r>
          </w:p>
        </w:tc>
      </w:tr>
      <w:tr w14:paraId="453653BE">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252834E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Посилання на реєстри ідентифікаторів для науковців</w:t>
            </w:r>
          </w:p>
        </w:tc>
        <w:tc>
          <w:tcPr>
            <w:tcW w:w="6318" w:type="dxa"/>
            <w:tcBorders>
              <w:top w:val="single" w:color="000000" w:sz="4" w:space="0"/>
              <w:left w:val="single" w:color="000000" w:sz="4" w:space="0"/>
              <w:bottom w:val="single" w:color="000000" w:sz="4" w:space="0"/>
              <w:right w:val="single" w:color="000000" w:sz="4" w:space="0"/>
            </w:tcBorders>
          </w:tcPr>
          <w:p w14:paraId="33DDE97F">
            <w:pPr>
              <w:suppressAutoHyphens/>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 xml:space="preserve"> </w:t>
            </w:r>
            <w:r>
              <w:rPr>
                <w:rFonts w:ascii="Segoe UI" w:hAnsi="Segoe UI" w:eastAsia="Times New Roman" w:cs="Segoe UI"/>
                <w:color w:val="FFFFFF"/>
                <w:sz w:val="24"/>
                <w:szCs w:val="24"/>
                <w:lang w:eastAsia="uk-UA"/>
              </w:rPr>
              <w:t xml:space="preserve"> </w:t>
            </w:r>
            <w:r>
              <w:rPr>
                <w:rFonts w:ascii="Times New Roman" w:hAnsi="Times New Roman" w:eastAsia="Times New Roman" w:cs="Times New Roman"/>
                <w:sz w:val="24"/>
                <w:szCs w:val="24"/>
                <w:lang w:eastAsia="ru-RU"/>
              </w:rPr>
              <w:t>https://orcid.org/0000-0002-1469-1485</w:t>
            </w:r>
          </w:p>
          <w:p w14:paraId="6ABE3A9F">
            <w:pPr>
              <w:suppressAutoHyphen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https</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scholar</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google</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com</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citations</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hl</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ru</w:t>
            </w:r>
            <w:r>
              <w:rPr>
                <w:rFonts w:ascii="Times New Roman" w:hAnsi="Times New Roman" w:eastAsia="Times New Roman" w:cs="Times New Roman"/>
                <w:sz w:val="24"/>
                <w:szCs w:val="24"/>
                <w:lang w:eastAsia="ru-RU"/>
              </w:rPr>
              <w:t>&amp;</w:t>
            </w:r>
            <w:r>
              <w:rPr>
                <w:rFonts w:ascii="Times New Roman" w:hAnsi="Times New Roman" w:eastAsia="Times New Roman" w:cs="Times New Roman"/>
                <w:sz w:val="24"/>
                <w:szCs w:val="24"/>
                <w:lang w:val="ru-RU" w:eastAsia="ru-RU"/>
              </w:rPr>
              <w:t>user</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NZvqAb</w:t>
            </w:r>
            <w:r>
              <w:rPr>
                <w:rFonts w:ascii="Times New Roman" w:hAnsi="Times New Roman" w:eastAsia="Times New Roman" w:cs="Times New Roman"/>
                <w:sz w:val="24"/>
                <w:szCs w:val="24"/>
                <w:lang w:eastAsia="ru-RU"/>
              </w:rPr>
              <w:t>0</w:t>
            </w:r>
            <w:r>
              <w:rPr>
                <w:rFonts w:ascii="Times New Roman" w:hAnsi="Times New Roman" w:eastAsia="Times New Roman" w:cs="Times New Roman"/>
                <w:sz w:val="24"/>
                <w:szCs w:val="24"/>
                <w:lang w:val="ru-RU" w:eastAsia="ru-RU"/>
              </w:rPr>
              <w:t>AAAAJ</w:t>
            </w:r>
          </w:p>
        </w:tc>
      </w:tr>
      <w:tr w14:paraId="0E0BD598">
        <w:tblPrEx>
          <w:tblCellMar>
            <w:top w:w="0" w:type="dxa"/>
            <w:left w:w="108" w:type="dxa"/>
            <w:bottom w:w="0" w:type="dxa"/>
            <w:right w:w="108" w:type="dxa"/>
          </w:tblCellMar>
        </w:tblPrEx>
        <w:tc>
          <w:tcPr>
            <w:tcW w:w="9345" w:type="dxa"/>
            <w:gridSpan w:val="2"/>
            <w:tcBorders>
              <w:top w:val="single" w:color="000000" w:sz="4" w:space="0"/>
              <w:left w:val="single" w:color="000000" w:sz="4" w:space="0"/>
              <w:bottom w:val="single" w:color="000000" w:sz="4" w:space="0"/>
              <w:right w:val="single" w:color="000000" w:sz="4" w:space="0"/>
            </w:tcBorders>
          </w:tcPr>
          <w:p w14:paraId="416EBC4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Контактна інформація викладача:</w:t>
            </w:r>
          </w:p>
        </w:tc>
      </w:tr>
      <w:tr w14:paraId="32FC400B">
        <w:tblPrEx>
          <w:tblCellMar>
            <w:top w:w="0" w:type="dxa"/>
            <w:left w:w="108" w:type="dxa"/>
            <w:bottom w:w="0" w:type="dxa"/>
            <w:right w:w="108" w:type="dxa"/>
          </w:tblCellMar>
        </w:tblPrEx>
        <w:trPr>
          <w:trHeight w:val="376" w:hRule="atLeast"/>
        </w:trPr>
        <w:tc>
          <w:tcPr>
            <w:tcW w:w="3027" w:type="dxa"/>
            <w:tcBorders>
              <w:top w:val="single" w:color="000000" w:sz="4" w:space="0"/>
              <w:left w:val="single" w:color="000000" w:sz="4" w:space="0"/>
              <w:bottom w:val="single" w:color="000000" w:sz="4" w:space="0"/>
              <w:right w:val="single" w:color="000000" w:sz="4" w:space="0"/>
            </w:tcBorders>
          </w:tcPr>
          <w:p w14:paraId="48D6D0B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E-mail:</w:t>
            </w:r>
          </w:p>
        </w:tc>
        <w:tc>
          <w:tcPr>
            <w:tcW w:w="6318" w:type="dxa"/>
            <w:tcBorders>
              <w:top w:val="single" w:color="000000" w:sz="4" w:space="0"/>
              <w:left w:val="single" w:color="000000" w:sz="4" w:space="0"/>
              <w:bottom w:val="single" w:color="000000" w:sz="4" w:space="0"/>
              <w:right w:val="single" w:color="000000" w:sz="4" w:space="0"/>
            </w:tcBorders>
          </w:tcPr>
          <w:p w14:paraId="6DF0A960">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IBriukhovetska@maup.edu.ua</w:t>
            </w:r>
          </w:p>
        </w:tc>
      </w:tr>
      <w:tr w14:paraId="3E5B79B3">
        <w:tblPrEx>
          <w:tblCellMar>
            <w:top w:w="0" w:type="dxa"/>
            <w:left w:w="108" w:type="dxa"/>
            <w:bottom w:w="0" w:type="dxa"/>
            <w:right w:w="108" w:type="dxa"/>
          </w:tblCellMar>
        </w:tblPrEx>
        <w:trPr>
          <w:trHeight w:val="320" w:hRule="atLeast"/>
        </w:trPr>
        <w:tc>
          <w:tcPr>
            <w:tcW w:w="3027" w:type="dxa"/>
            <w:tcBorders>
              <w:top w:val="single" w:color="000000" w:sz="4" w:space="0"/>
              <w:left w:val="single" w:color="000000" w:sz="4" w:space="0"/>
              <w:bottom w:val="single" w:color="000000" w:sz="4" w:space="0"/>
              <w:right w:val="single" w:color="000000" w:sz="4" w:space="0"/>
            </w:tcBorders>
          </w:tcPr>
          <w:p w14:paraId="15BD1F0C">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Контактний тел.</w:t>
            </w:r>
          </w:p>
        </w:tc>
        <w:tc>
          <w:tcPr>
            <w:tcW w:w="6318" w:type="dxa"/>
            <w:tcBorders>
              <w:top w:val="single" w:color="000000" w:sz="4" w:space="0"/>
              <w:left w:val="single" w:color="000000" w:sz="4" w:space="0"/>
              <w:bottom w:val="single" w:color="000000" w:sz="4" w:space="0"/>
              <w:right w:val="single" w:color="000000" w:sz="4" w:space="0"/>
            </w:tcBorders>
          </w:tcPr>
          <w:p w14:paraId="6535E59E">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+38 098 0808045</w:t>
            </w:r>
          </w:p>
        </w:tc>
      </w:tr>
      <w:tr w14:paraId="47BE45BE">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770ACF8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Портфоліо викладача на сайті кафедри / Інституту / Академії</w:t>
            </w:r>
          </w:p>
        </w:tc>
        <w:tc>
          <w:tcPr>
            <w:tcW w:w="6318" w:type="dxa"/>
            <w:tcBorders>
              <w:top w:val="single" w:color="000000" w:sz="4" w:space="0"/>
              <w:left w:val="single" w:color="000000" w:sz="4" w:space="0"/>
              <w:bottom w:val="single" w:color="000000" w:sz="4" w:space="0"/>
              <w:right w:val="single" w:color="000000" w:sz="4" w:space="0"/>
            </w:tcBorders>
          </w:tcPr>
          <w:p w14:paraId="105C8964">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https://maup.com.ua/ua/pro-akademiyu/instituti/institut-ekonomiki/kafedra-bank-strahovoi-spravi/bryuhovecka-irina-oleksandrivna.html</w:t>
            </w:r>
          </w:p>
        </w:tc>
      </w:tr>
    </w:tbl>
    <w:p w14:paraId="0E60768C"/>
    <w:p w14:paraId="120693C5"/>
    <w:p w14:paraId="4C73B371"/>
    <w:p w14:paraId="7DAF7784">
      <w:pPr>
        <w:tabs>
          <w:tab w:val="left" w:pos="2850"/>
        </w:tabs>
        <w:jc w:val="both"/>
        <w:rPr>
          <w:rFonts w:ascii="Times New Roman" w:hAnsi="Times New Roman" w:cs="Times New Roman"/>
          <w:sz w:val="24"/>
          <w:szCs w:val="24"/>
        </w:rPr>
      </w:pPr>
      <w:r>
        <w:rPr>
          <w:rFonts w:ascii="Times New Roman" w:hAnsi="Times New Roman" w:cs="Times New Roman"/>
          <w:b/>
          <w:sz w:val="24"/>
          <w:szCs w:val="24"/>
        </w:rPr>
        <w:t>Анотація курсу.</w:t>
      </w:r>
      <w:r>
        <w:rPr>
          <w:rFonts w:ascii="Times New Roman" w:hAnsi="Times New Roman" w:cs="Times New Roman"/>
          <w:sz w:val="24"/>
          <w:szCs w:val="24"/>
        </w:rPr>
        <w:t xml:space="preserve"> </w:t>
      </w:r>
      <w:r>
        <w:rPr>
          <w:rFonts w:ascii="Times New Roman" w:hAnsi="Times New Roman" w:cs="Times New Roman"/>
          <w:b/>
          <w:sz w:val="24"/>
          <w:szCs w:val="24"/>
        </w:rPr>
        <w:t>Дисципліна «Соціальне страхування»</w:t>
      </w:r>
      <w:r>
        <w:rPr>
          <w:rFonts w:ascii="Times New Roman" w:hAnsi="Times New Roman" w:cs="Times New Roman"/>
          <w:sz w:val="24"/>
          <w:szCs w:val="24"/>
        </w:rPr>
        <w:t xml:space="preserve"> спрямована на формування у здобувачів освіти цілісного уявлення про сутність, принципи та механізми функціонування системи соціального страхування як складової соціальної політики держави. У курсі розглядаються теоретичні основи соціального страхування, його види та роль у забезпеченні соціального захисту населення. У процесі вивчення дисципліни аналізуються правові, організаційні та фінансові засади загальнообов’язкового державного соціального страхування, діяльність відповідних фондів, порядок формування та використання страхових коштів. Особлива увага приділяється таким видам соціального страхування, як пенсійне, медичне, страхування на випадок безробіття, тимчасової втрати працездатності та нещасних випадків на виробництві. Вивчення курсу сприяє набуттю знань і практичних навичок щодо застосування норм соціального законодавства, розрахунку страхових виплат і внесків, а також оцінювання ефективності системи соціального страхування в сучасних соціально-економічних умовах.</w:t>
      </w:r>
    </w:p>
    <w:p w14:paraId="14C75617">
      <w:pPr>
        <w:tabs>
          <w:tab w:val="left" w:pos="2850"/>
        </w:tabs>
        <w:jc w:val="both"/>
        <w:rPr>
          <w:rFonts w:ascii="Times New Roman" w:hAnsi="Times New Roman" w:eastAsia="SimSun" w:cs="Times New Roman"/>
          <w:bCs/>
          <w:sz w:val="24"/>
          <w:szCs w:val="24"/>
          <w:lang w:eastAsia="uk-UA"/>
        </w:rPr>
      </w:pPr>
      <w:r>
        <w:rPr>
          <w:rFonts w:ascii="Times New Roman" w:hAnsi="Times New Roman" w:eastAsia="SimSun" w:cs="Times New Roman"/>
          <w:b/>
          <w:bCs/>
          <w:sz w:val="24"/>
          <w:szCs w:val="24"/>
          <w:lang w:eastAsia="uk-UA"/>
        </w:rPr>
        <w:t xml:space="preserve">Предметом навчальної дисципліни «Соціальне страхування» </w:t>
      </w:r>
      <w:r>
        <w:rPr>
          <w:rFonts w:ascii="Times New Roman" w:hAnsi="Times New Roman" w:eastAsia="SimSun" w:cs="Times New Roman"/>
          <w:bCs/>
          <w:sz w:val="24"/>
          <w:szCs w:val="24"/>
          <w:lang w:eastAsia="uk-UA"/>
        </w:rPr>
        <w:t>є система соціально-економічних відносин, що виникають у процесі організації, функціонування та розвитку соціального страхування, пов’язаних із формуванням, розподілом і використанням коштів соціальних страхових фондів з метою забезпечення соціального захисту населення у разі настання соціальних ризиків (старість, хвороба, безробіття, інвалідність, нещасні випадки тощо).</w:t>
      </w:r>
    </w:p>
    <w:p w14:paraId="7CBA7761">
      <w:pPr>
        <w:tabs>
          <w:tab w:val="left" w:pos="2850"/>
        </w:tabs>
        <w:jc w:val="both"/>
        <w:rPr>
          <w:rFonts w:ascii="Times New Roman" w:hAnsi="Times New Roman" w:cs="Times New Roman"/>
          <w:sz w:val="24"/>
          <w:szCs w:val="24"/>
        </w:rPr>
      </w:pPr>
      <w:r>
        <w:rPr>
          <w:rFonts w:ascii="Times New Roman" w:hAnsi="Times New Roman" w:cs="Times New Roman"/>
          <w:b/>
          <w:bCs/>
          <w:sz w:val="24"/>
          <w:szCs w:val="24"/>
        </w:rPr>
        <w:t>Метою вивчення дисципліни є</w:t>
      </w:r>
      <w:r>
        <w:rPr>
          <w:rFonts w:ascii="Times New Roman" w:hAnsi="Times New Roman" w:cs="Times New Roman"/>
          <w:sz w:val="24"/>
          <w:szCs w:val="24"/>
        </w:rPr>
        <w:t xml:space="preserve"> формування у здобувачів освіти системи теоретичних знань і практичних навичок щодо сутності, принципів та механізмів функціонування соціального страхування, оволодіння нормативно-правовими основами соціального захисту населення, а також розвиток умінь аналізувати систему соціального страхування, розраховувати страхові внески і виплати та застосовувати отримані знання у професійній діяльності.</w:t>
      </w:r>
    </w:p>
    <w:p w14:paraId="10AC4D98">
      <w:pPr>
        <w:tabs>
          <w:tab w:val="left" w:pos="2850"/>
        </w:tabs>
        <w:jc w:val="both"/>
        <w:rPr>
          <w:rFonts w:ascii="Times New Roman" w:hAnsi="Times New Roman" w:cs="Times New Roman"/>
          <w:sz w:val="24"/>
          <w:szCs w:val="24"/>
        </w:rPr>
      </w:pPr>
      <w:r>
        <w:rPr>
          <w:rFonts w:ascii="Times New Roman" w:hAnsi="Times New Roman" w:cs="Times New Roman"/>
          <w:b/>
          <w:bCs/>
          <w:sz w:val="24"/>
          <w:szCs w:val="24"/>
        </w:rPr>
        <w:t>Завданнями навчальної дисципліни є</w:t>
      </w:r>
      <w:r>
        <w:rPr>
          <w:rFonts w:ascii="Times New Roman" w:hAnsi="Times New Roman" w:cs="Times New Roman"/>
          <w:sz w:val="24"/>
          <w:szCs w:val="24"/>
        </w:rPr>
        <w:t xml:space="preserve"> формування у здобувачів освіти цілісного уявлення про систему соціального страхування та її місце в соціальній політиці держави, ознайомлення з нормативно-правовими засадами загальнообов’язкового державного соціального страхування, розкриття економічних, організаційних і фінансових механізмів його функціонування, набуття практичних навичок розрахунку страхових внесків і соціальних виплат та розвиток умінь застосовувати норми соціального законодавства у професійній діяльності.</w:t>
      </w:r>
    </w:p>
    <w:p w14:paraId="5E7BD359">
      <w:pPr>
        <w:numPr>
          <w:ilvl w:val="0"/>
          <w:numId w:val="1"/>
        </w:numPr>
        <w:tabs>
          <w:tab w:val="left" w:pos="2850"/>
        </w:tabs>
        <w:jc w:val="both"/>
        <w:rPr>
          <w:rFonts w:ascii="Times New Roman" w:hAnsi="Times New Roman" w:cs="Times New Roman"/>
          <w:sz w:val="24"/>
          <w:szCs w:val="24"/>
        </w:rPr>
      </w:pPr>
      <w:r>
        <w:rPr>
          <w:rFonts w:ascii="Times New Roman" w:hAnsi="Times New Roman" w:cs="Times New Roman"/>
          <w:b/>
          <w:sz w:val="24"/>
          <w:szCs w:val="24"/>
        </w:rPr>
        <w:t xml:space="preserve">Пререквізити навчальної дисципліни. </w:t>
      </w:r>
      <w:r>
        <w:rPr>
          <w:rFonts w:ascii="Times New Roman" w:hAnsi="Times New Roman" w:cs="Times New Roman"/>
          <w:sz w:val="24"/>
          <w:szCs w:val="24"/>
        </w:rPr>
        <w:t xml:space="preserve">Вивчення  навчальної дисципліни </w:t>
      </w:r>
      <w:r>
        <w:rPr>
          <w:rFonts w:ascii="Times New Roman" w:hAnsi="Times New Roman" w:cs="Times New Roman"/>
          <w:b/>
          <w:bCs/>
          <w:sz w:val="24"/>
          <w:szCs w:val="24"/>
        </w:rPr>
        <w:t>«Соціальне страхування»</w:t>
      </w:r>
      <w:r>
        <w:rPr>
          <w:rFonts w:ascii="Times New Roman" w:hAnsi="Times New Roman" w:cs="Times New Roman"/>
          <w:sz w:val="24"/>
          <w:szCs w:val="24"/>
        </w:rPr>
        <w:t xml:space="preserve"> базується на знаннях та уміннях, отриманих здобувачами освіти на рівні бакалаврату. А саме: вища математика, статистика, теорія ймовірностей, мікроекономіка, макроекономіка, економіка підприємства, бізнес-аналітика, страхування.</w:t>
      </w:r>
    </w:p>
    <w:p w14:paraId="72DE96E9">
      <w:pPr>
        <w:numPr>
          <w:ilvl w:val="0"/>
          <w:numId w:val="1"/>
        </w:numPr>
        <w:tabs>
          <w:tab w:val="left" w:pos="2850"/>
        </w:tabs>
        <w:jc w:val="both"/>
        <w:rPr>
          <w:rFonts w:ascii="Times New Roman" w:hAnsi="Times New Roman" w:cs="Times New Roman"/>
          <w:sz w:val="24"/>
          <w:szCs w:val="24"/>
        </w:rPr>
      </w:pPr>
      <w:r>
        <w:rPr>
          <w:rFonts w:ascii="Times New Roman" w:hAnsi="Times New Roman" w:cs="Times New Roman"/>
          <w:b/>
          <w:sz w:val="24"/>
          <w:szCs w:val="24"/>
        </w:rPr>
        <w:t>Постреквізити навчальної дисципліни.</w:t>
      </w:r>
      <w:r>
        <w:rPr>
          <w:rFonts w:ascii="Times New Roman" w:hAnsi="Times New Roman" w:cs="Times New Roman"/>
          <w:sz w:val="24"/>
          <w:szCs w:val="24"/>
        </w:rPr>
        <w:t xml:space="preserve">   Знання та уміння, отримані студентами в процесі вивчення навчальної дисципліни </w:t>
      </w:r>
      <w:r>
        <w:rPr>
          <w:rFonts w:ascii="Times New Roman" w:hAnsi="Times New Roman" w:cs="Times New Roman"/>
          <w:b/>
          <w:sz w:val="24"/>
          <w:szCs w:val="24"/>
        </w:rPr>
        <w:t>«Соціальне страхування»</w:t>
      </w:r>
      <w:r>
        <w:rPr>
          <w:rFonts w:ascii="Times New Roman" w:hAnsi="Times New Roman" w:cs="Times New Roman"/>
          <w:sz w:val="24"/>
          <w:szCs w:val="24"/>
        </w:rPr>
        <w:t>, сприяють успішному вивченню здобувачами вищої освіти цілої низки інших навчальних дисциплін, спрямованих на формування професійних знань і умінь: проєктний менеджмент, управління бізнесом, ризик-менеджмент, управління змінами.</w:t>
      </w:r>
    </w:p>
    <w:p w14:paraId="52ADA0F6">
      <w:pPr>
        <w:tabs>
          <w:tab w:val="left" w:pos="2850"/>
        </w:tabs>
        <w:jc w:val="both"/>
        <w:rPr>
          <w:rFonts w:ascii="Times New Roman" w:hAnsi="Times New Roman" w:cs="Times New Roman"/>
          <w:sz w:val="24"/>
          <w:szCs w:val="24"/>
        </w:rPr>
      </w:pPr>
    </w:p>
    <w:p w14:paraId="2D56C609"/>
    <w:p w14:paraId="5173F4D6"/>
    <w:p w14:paraId="17410722"/>
    <w:p w14:paraId="2D28555B"/>
    <w:p w14:paraId="132D3E2D"/>
    <w:p w14:paraId="7C11C8C7"/>
    <w:p w14:paraId="25AE48E1">
      <w:pPr>
        <w:pageBreakBefore/>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Зміст навчальної дисципліни (денна форма навчання)</w:t>
      </w:r>
    </w:p>
    <w:p w14:paraId="5ABA9397">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4"/>
        <w:tblW w:w="5000" w:type="pct"/>
        <w:tblInd w:w="55" w:type="dxa"/>
        <w:tblLayout w:type="fixed"/>
        <w:tblCellMar>
          <w:top w:w="55" w:type="dxa"/>
          <w:left w:w="55" w:type="dxa"/>
          <w:bottom w:w="55" w:type="dxa"/>
          <w:right w:w="55" w:type="dxa"/>
        </w:tblCellMar>
      </w:tblPr>
      <w:tblGrid>
        <w:gridCol w:w="1116"/>
        <w:gridCol w:w="5526"/>
        <w:gridCol w:w="3423"/>
      </w:tblGrid>
      <w:tr w14:paraId="0F680AF9">
        <w:tblPrEx>
          <w:tblCellMar>
            <w:top w:w="55" w:type="dxa"/>
            <w:left w:w="55" w:type="dxa"/>
            <w:bottom w:w="55" w:type="dxa"/>
            <w:right w:w="55" w:type="dxa"/>
          </w:tblCellMar>
        </w:tblPrEx>
        <w:trPr>
          <w:trHeight w:val="1896" w:hRule="atLeast"/>
        </w:trPr>
        <w:tc>
          <w:tcPr>
            <w:tcW w:w="1036" w:type="dxa"/>
            <w:tcBorders>
              <w:top w:val="single" w:color="000000" w:sz="4" w:space="0"/>
              <w:left w:val="single" w:color="000000" w:sz="4" w:space="0"/>
              <w:bottom w:val="single" w:color="000000" w:sz="4" w:space="0"/>
            </w:tcBorders>
          </w:tcPr>
          <w:p w14:paraId="63D038A5">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w:t>
            </w:r>
          </w:p>
        </w:tc>
        <w:tc>
          <w:tcPr>
            <w:tcW w:w="5131" w:type="dxa"/>
            <w:tcBorders>
              <w:top w:val="single" w:color="000000" w:sz="4" w:space="0"/>
              <w:left w:val="single" w:color="000000" w:sz="4" w:space="0"/>
              <w:bottom w:val="single" w:color="000000" w:sz="4" w:space="0"/>
            </w:tcBorders>
          </w:tcPr>
          <w:p w14:paraId="5122786F">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Назва теми</w:t>
            </w:r>
          </w:p>
        </w:tc>
        <w:tc>
          <w:tcPr>
            <w:tcW w:w="3178" w:type="dxa"/>
            <w:tcBorders>
              <w:top w:val="single" w:color="000000" w:sz="4" w:space="0"/>
              <w:left w:val="single" w:color="000000" w:sz="4" w:space="0"/>
              <w:bottom w:val="single" w:color="000000" w:sz="4" w:space="0"/>
              <w:right w:val="single" w:color="000000" w:sz="4" w:space="0"/>
            </w:tcBorders>
          </w:tcPr>
          <w:p w14:paraId="42C6F3EC">
            <w:pPr>
              <w:keepNext/>
              <w:tabs>
                <w:tab w:val="center" w:pos="4153"/>
                <w:tab w:val="center" w:pos="4677"/>
                <w:tab w:val="right" w:pos="8306"/>
                <w:tab w:val="right" w:pos="9355"/>
              </w:tabs>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Методи навчання/методи оцінювання</w:t>
            </w:r>
          </w:p>
        </w:tc>
      </w:tr>
      <w:tr w14:paraId="3417C72A">
        <w:tblPrEx>
          <w:tblCellMar>
            <w:top w:w="55" w:type="dxa"/>
            <w:left w:w="55" w:type="dxa"/>
            <w:bottom w:w="55" w:type="dxa"/>
            <w:right w:w="55" w:type="dxa"/>
          </w:tblCellMar>
        </w:tblPrEx>
        <w:tc>
          <w:tcPr>
            <w:tcW w:w="6167" w:type="dxa"/>
            <w:gridSpan w:val="2"/>
            <w:tcBorders>
              <w:left w:val="single" w:color="000000" w:sz="4" w:space="0"/>
              <w:bottom w:val="single" w:color="000000" w:sz="4" w:space="0"/>
            </w:tcBorders>
          </w:tcPr>
          <w:p w14:paraId="114A2B14">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ЗМІСТОВИЙ МОДУЛЬ 1. ТЕОРЕТИЧНІ ТА ОРГАНІЗАЦІЙНО-ПРАВОВІ ЗАСАДИ СОЦІАЛЬНОГО СТРАХУВАННЯ </w:t>
            </w:r>
          </w:p>
        </w:tc>
        <w:tc>
          <w:tcPr>
            <w:tcW w:w="3178" w:type="dxa"/>
            <w:vMerge w:val="restart"/>
            <w:tcBorders>
              <w:left w:val="single" w:color="000000" w:sz="4" w:space="0"/>
              <w:right w:val="single" w:color="000000" w:sz="4" w:space="0"/>
            </w:tcBorders>
          </w:tcPr>
          <w:p w14:paraId="1708CDA5">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
                <w:bCs/>
                <w:sz w:val="20"/>
                <w:szCs w:val="20"/>
                <w:lang w:eastAsia="ru-RU"/>
              </w:rPr>
              <w:t>Методи навчання:</w:t>
            </w:r>
            <w:r>
              <w:rPr>
                <w:rFonts w:ascii="Times New Roman" w:hAnsi="Times New Roman" w:eastAsia="Times New Roman" w:cs="Times New Roman"/>
                <w:bCs/>
                <w:sz w:val="20"/>
                <w:szCs w:val="20"/>
                <w:lang w:eastAsia="ru-RU"/>
              </w:rPr>
              <w:t xml:space="preserve"> словесні (навчальна лекція; бесіда; навчальна дискусія); </w:t>
            </w:r>
          </w:p>
          <w:p w14:paraId="4877923E">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індуктивний метод; дедуктивний метод; </w:t>
            </w:r>
          </w:p>
          <w:p w14:paraId="240A7366">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аналітичний метод; синтетичний метод; </w:t>
            </w:r>
          </w:p>
          <w:p w14:paraId="6CBA0C3F">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практичний (робота з економічними моделями, статистичними даними, графіками); </w:t>
            </w:r>
          </w:p>
          <w:p w14:paraId="5B622561">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пояснювально-ілюстративний; репродуктивний; </w:t>
            </w:r>
          </w:p>
          <w:p w14:paraId="026F1730">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метод проблемного викладу; </w:t>
            </w:r>
          </w:p>
          <w:p w14:paraId="3D707B02">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частково-пошуковий; </w:t>
            </w:r>
          </w:p>
          <w:p w14:paraId="4C6A3CDE">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дослідницький; </w:t>
            </w:r>
          </w:p>
          <w:p w14:paraId="16635BAF">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інтерактивні методи (аналіз економічних ситуацій; дискусії, дебати; мозковий штурм; ситуативне моделювання; відпрацювання навичок моделювання); </w:t>
            </w:r>
          </w:p>
          <w:p w14:paraId="305E19C2">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кейс-метод (аналіз реальних економічних ситуацій, пошук проблем, пропозиція рішень, побудова моделей); </w:t>
            </w:r>
          </w:p>
          <w:p w14:paraId="64FF89DC">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моделювання професійної діяльності (побудова економічних моделей, прогнозування, сценарне моделювання).</w:t>
            </w:r>
          </w:p>
          <w:p w14:paraId="18E75C80">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p>
          <w:p w14:paraId="43F4ABEB">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
                <w:bCs/>
                <w:sz w:val="20"/>
                <w:szCs w:val="20"/>
                <w:lang w:eastAsia="ru-RU"/>
              </w:rPr>
              <w:t>Методи оцінювання:</w:t>
            </w:r>
            <w:r>
              <w:rPr>
                <w:rFonts w:ascii="Times New Roman" w:hAnsi="Times New Roman" w:eastAsia="Times New Roman" w:cs="Times New Roman"/>
                <w:bCs/>
                <w:sz w:val="20"/>
                <w:szCs w:val="20"/>
                <w:lang w:eastAsia="ru-RU"/>
              </w:rPr>
              <w:t xml:space="preserve"> усний контроль (усне опитування, оцінювання участі у дискусіях, інших інтерактивних методах навчання); письмовий контроль (контрольні, самостійні роботи, аналітичні завдання, реферати); </w:t>
            </w:r>
          </w:p>
          <w:p w14:paraId="410A21F5">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тестовий контроль (тести закритої форми: тест-альтернатива, тест-відповідність, завдання на аналіз даних і моделей); метод самоконтролю та самооцінки; </w:t>
            </w:r>
          </w:p>
          <w:p w14:paraId="6E71137B">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оцінювання кейс-завдань; </w:t>
            </w:r>
          </w:p>
          <w:p w14:paraId="7D163012">
            <w:pPr>
              <w:suppressAutoHyphens/>
              <w:snapToGrid w:val="0"/>
              <w:spacing w:after="0" w:line="240" w:lineRule="auto"/>
              <w:ind w:left="57" w:right="57"/>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оцінювання проєктних та лабораторних робіт (моделювання економічних процесів, прогнозування).</w:t>
            </w:r>
          </w:p>
        </w:tc>
      </w:tr>
      <w:tr w14:paraId="138C4EB2">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1C519FC8">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w:t>
            </w:r>
          </w:p>
        </w:tc>
        <w:tc>
          <w:tcPr>
            <w:tcW w:w="5131" w:type="dxa"/>
            <w:tcBorders>
              <w:left w:val="single" w:color="000000" w:sz="4" w:space="0"/>
              <w:bottom w:val="single" w:color="000000" w:sz="4" w:space="0"/>
            </w:tcBorders>
          </w:tcPr>
          <w:p w14:paraId="5D21D94B">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Суть, принципи і роль соціального страхування</w:t>
            </w:r>
          </w:p>
        </w:tc>
        <w:tc>
          <w:tcPr>
            <w:tcW w:w="3178" w:type="dxa"/>
            <w:vMerge w:val="continue"/>
            <w:tcBorders>
              <w:left w:val="single" w:color="000000" w:sz="4" w:space="0"/>
              <w:right w:val="single" w:color="000000" w:sz="4" w:space="0"/>
            </w:tcBorders>
          </w:tcPr>
          <w:p w14:paraId="02DA7098">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68207ACC">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5F9F821C">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2.</w:t>
            </w:r>
          </w:p>
        </w:tc>
        <w:tc>
          <w:tcPr>
            <w:tcW w:w="5131" w:type="dxa"/>
            <w:tcBorders>
              <w:left w:val="single" w:color="000000" w:sz="4" w:space="0"/>
              <w:bottom w:val="single" w:color="000000" w:sz="4" w:space="0"/>
            </w:tcBorders>
          </w:tcPr>
          <w:p w14:paraId="1238405A">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Історія становлення та розвитку соціального страхування</w:t>
            </w:r>
          </w:p>
        </w:tc>
        <w:tc>
          <w:tcPr>
            <w:tcW w:w="3178" w:type="dxa"/>
            <w:vMerge w:val="continue"/>
            <w:tcBorders>
              <w:left w:val="single" w:color="000000" w:sz="4" w:space="0"/>
              <w:right w:val="single" w:color="000000" w:sz="4" w:space="0"/>
            </w:tcBorders>
          </w:tcPr>
          <w:p w14:paraId="329F6911">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493EE0C3">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63000691">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3.</w:t>
            </w:r>
          </w:p>
        </w:tc>
        <w:tc>
          <w:tcPr>
            <w:tcW w:w="5131" w:type="dxa"/>
            <w:tcBorders>
              <w:left w:val="single" w:color="000000" w:sz="4" w:space="0"/>
              <w:bottom w:val="single" w:color="000000" w:sz="4" w:space="0"/>
            </w:tcBorders>
          </w:tcPr>
          <w:p w14:paraId="65F88EEF">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Державне регулювання соціального страхування</w:t>
            </w:r>
          </w:p>
        </w:tc>
        <w:tc>
          <w:tcPr>
            <w:tcW w:w="3178" w:type="dxa"/>
            <w:vMerge w:val="continue"/>
            <w:tcBorders>
              <w:left w:val="single" w:color="000000" w:sz="4" w:space="0"/>
              <w:right w:val="single" w:color="000000" w:sz="4" w:space="0"/>
            </w:tcBorders>
          </w:tcPr>
          <w:p w14:paraId="4FF2DC81">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1E17724A">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1D730760">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4.</w:t>
            </w:r>
          </w:p>
        </w:tc>
        <w:tc>
          <w:tcPr>
            <w:tcW w:w="5131" w:type="dxa"/>
            <w:tcBorders>
              <w:left w:val="single" w:color="000000" w:sz="4" w:space="0"/>
              <w:bottom w:val="single" w:color="000000" w:sz="4" w:space="0"/>
            </w:tcBorders>
          </w:tcPr>
          <w:p w14:paraId="7023C53E">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Управління коштами соціального страхування</w:t>
            </w:r>
          </w:p>
        </w:tc>
        <w:tc>
          <w:tcPr>
            <w:tcW w:w="3178" w:type="dxa"/>
            <w:vMerge w:val="continue"/>
            <w:tcBorders>
              <w:left w:val="single" w:color="000000" w:sz="4" w:space="0"/>
              <w:right w:val="single" w:color="000000" w:sz="4" w:space="0"/>
            </w:tcBorders>
          </w:tcPr>
          <w:p w14:paraId="63E0A959">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1D0CC6B3">
        <w:tblPrEx>
          <w:tblCellMar>
            <w:top w:w="55" w:type="dxa"/>
            <w:left w:w="55" w:type="dxa"/>
            <w:bottom w:w="55" w:type="dxa"/>
            <w:right w:w="55" w:type="dxa"/>
          </w:tblCellMar>
        </w:tblPrEx>
        <w:trPr>
          <w:trHeight w:val="303" w:hRule="atLeast"/>
        </w:trPr>
        <w:tc>
          <w:tcPr>
            <w:tcW w:w="6167" w:type="dxa"/>
            <w:gridSpan w:val="2"/>
            <w:tcBorders>
              <w:left w:val="single" w:color="000000" w:sz="4" w:space="0"/>
              <w:bottom w:val="single" w:color="000000" w:sz="4" w:space="0"/>
            </w:tcBorders>
          </w:tcPr>
          <w:p w14:paraId="7B90CB24">
            <w:pPr>
              <w:suppressAutoHyphens/>
              <w:spacing w:after="0" w:line="240" w:lineRule="auto"/>
              <w:ind w:left="57" w:right="57"/>
              <w:jc w:val="center"/>
              <w:rPr>
                <w:rFonts w:ascii="Times New Roman" w:hAnsi="Times New Roman" w:eastAsia="Times New Roman" w:cs="Times New Roman"/>
                <w:sz w:val="20"/>
                <w:szCs w:val="20"/>
                <w:lang w:eastAsia="ru-RU"/>
              </w:rPr>
            </w:pPr>
          </w:p>
        </w:tc>
        <w:tc>
          <w:tcPr>
            <w:tcW w:w="3178" w:type="dxa"/>
            <w:vMerge w:val="continue"/>
            <w:tcBorders>
              <w:left w:val="single" w:color="000000" w:sz="4" w:space="0"/>
              <w:right w:val="single" w:color="000000" w:sz="4" w:space="0"/>
            </w:tcBorders>
          </w:tcPr>
          <w:p w14:paraId="19104C0B">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19CEADDA">
        <w:tblPrEx>
          <w:tblCellMar>
            <w:top w:w="55" w:type="dxa"/>
            <w:left w:w="55" w:type="dxa"/>
            <w:bottom w:w="55" w:type="dxa"/>
            <w:right w:w="55" w:type="dxa"/>
          </w:tblCellMar>
        </w:tblPrEx>
        <w:trPr>
          <w:trHeight w:val="549" w:hRule="atLeast"/>
        </w:trPr>
        <w:tc>
          <w:tcPr>
            <w:tcW w:w="6167" w:type="dxa"/>
            <w:gridSpan w:val="2"/>
            <w:tcBorders>
              <w:left w:val="single" w:color="000000" w:sz="4" w:space="0"/>
              <w:bottom w:val="single" w:color="000000" w:sz="4" w:space="0"/>
            </w:tcBorders>
          </w:tcPr>
          <w:p w14:paraId="45DBD636">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ЗМІСТОВИЙ МОДУЛЬ 2. ВИДИ ТА ПРАКТИКА СОЦІАЛЬНОГО СТРАХУВАННЯ В УКРАЇНІ </w:t>
            </w:r>
          </w:p>
        </w:tc>
        <w:tc>
          <w:tcPr>
            <w:tcW w:w="3178" w:type="dxa"/>
            <w:vMerge w:val="continue"/>
            <w:tcBorders>
              <w:left w:val="single" w:color="000000" w:sz="4" w:space="0"/>
              <w:right w:val="single" w:color="000000" w:sz="4" w:space="0"/>
            </w:tcBorders>
          </w:tcPr>
          <w:p w14:paraId="66791B03">
            <w:pPr>
              <w:widowControl w:val="0"/>
              <w:suppressLineNumbers/>
              <w:suppressAutoHyphens/>
              <w:spacing w:after="0" w:line="240" w:lineRule="auto"/>
              <w:ind w:left="57" w:right="57"/>
              <w:jc w:val="both"/>
              <w:rPr>
                <w:rFonts w:ascii="Times New Roman" w:hAnsi="Times New Roman" w:eastAsia="Times New Roman" w:cs="Times New Roman"/>
                <w:sz w:val="20"/>
                <w:szCs w:val="20"/>
                <w:lang w:eastAsia="ru-RU"/>
              </w:rPr>
            </w:pPr>
          </w:p>
        </w:tc>
      </w:tr>
      <w:tr w14:paraId="1E8B439B">
        <w:tblPrEx>
          <w:tblCellMar>
            <w:top w:w="55" w:type="dxa"/>
            <w:left w:w="55" w:type="dxa"/>
            <w:bottom w:w="55" w:type="dxa"/>
            <w:right w:w="55" w:type="dxa"/>
          </w:tblCellMar>
        </w:tblPrEx>
        <w:trPr>
          <w:trHeight w:val="372" w:hRule="atLeast"/>
        </w:trPr>
        <w:tc>
          <w:tcPr>
            <w:tcW w:w="1036" w:type="dxa"/>
            <w:tcBorders>
              <w:left w:val="single" w:color="000000" w:sz="4" w:space="0"/>
              <w:bottom w:val="single" w:color="000000" w:sz="4" w:space="0"/>
            </w:tcBorders>
          </w:tcPr>
          <w:p w14:paraId="6F273E96">
            <w:pPr>
              <w:suppressAutoHyphens/>
              <w:spacing w:after="0" w:line="240" w:lineRule="auto"/>
              <w:ind w:left="57" w:right="5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Тема 5.</w:t>
            </w:r>
          </w:p>
        </w:tc>
        <w:tc>
          <w:tcPr>
            <w:tcW w:w="5131" w:type="dxa"/>
            <w:tcBorders>
              <w:left w:val="single" w:color="000000" w:sz="4" w:space="0"/>
              <w:bottom w:val="single" w:color="000000" w:sz="4" w:space="0"/>
            </w:tcBorders>
          </w:tcPr>
          <w:p w14:paraId="105D754F">
            <w:pPr>
              <w:suppressAutoHyphens/>
              <w:spacing w:after="0" w:line="240" w:lineRule="auto"/>
              <w:ind w:right="57"/>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Медичне страхування</w:t>
            </w:r>
          </w:p>
        </w:tc>
        <w:tc>
          <w:tcPr>
            <w:tcW w:w="3178" w:type="dxa"/>
            <w:vMerge w:val="continue"/>
            <w:tcBorders>
              <w:left w:val="single" w:color="000000" w:sz="4" w:space="0"/>
              <w:right w:val="single" w:color="000000" w:sz="4" w:space="0"/>
            </w:tcBorders>
          </w:tcPr>
          <w:p w14:paraId="248641EC">
            <w:pPr>
              <w:suppressAutoHyphens/>
              <w:spacing w:after="0" w:line="240" w:lineRule="auto"/>
              <w:ind w:left="57" w:right="57"/>
              <w:jc w:val="center"/>
              <w:rPr>
                <w:rFonts w:ascii="Times New Roman" w:hAnsi="Times New Roman" w:eastAsia="Times New Roman" w:cs="Times New Roman"/>
                <w:b/>
                <w:bCs/>
                <w:sz w:val="20"/>
                <w:szCs w:val="20"/>
                <w:lang w:eastAsia="ru-RU"/>
              </w:rPr>
            </w:pPr>
          </w:p>
        </w:tc>
      </w:tr>
      <w:tr w14:paraId="164341CF">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4137C372">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 xml:space="preserve">Тема 6. </w:t>
            </w:r>
          </w:p>
        </w:tc>
        <w:tc>
          <w:tcPr>
            <w:tcW w:w="5131" w:type="dxa"/>
            <w:tcBorders>
              <w:left w:val="single" w:color="000000" w:sz="4" w:space="0"/>
              <w:bottom w:val="single" w:color="000000" w:sz="4" w:space="0"/>
            </w:tcBorders>
          </w:tcPr>
          <w:p w14:paraId="59D1CE00">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Соціальне страхування від нещасних випадків на виробництві та професійних захворювань</w:t>
            </w:r>
          </w:p>
        </w:tc>
        <w:tc>
          <w:tcPr>
            <w:tcW w:w="3178" w:type="dxa"/>
            <w:vMerge w:val="continue"/>
            <w:tcBorders>
              <w:left w:val="single" w:color="000000" w:sz="4" w:space="0"/>
              <w:right w:val="single" w:color="000000" w:sz="4" w:space="0"/>
            </w:tcBorders>
          </w:tcPr>
          <w:p w14:paraId="711009D5">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0894F4B1">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42DD5AC2">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7.</w:t>
            </w:r>
          </w:p>
        </w:tc>
        <w:tc>
          <w:tcPr>
            <w:tcW w:w="5131" w:type="dxa"/>
            <w:tcBorders>
              <w:left w:val="single" w:color="000000" w:sz="4" w:space="0"/>
              <w:bottom w:val="single" w:color="000000" w:sz="4" w:space="0"/>
            </w:tcBorders>
          </w:tcPr>
          <w:p w14:paraId="2208C6A6">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Соціальне страхування на випадок безробіття</w:t>
            </w:r>
          </w:p>
        </w:tc>
        <w:tc>
          <w:tcPr>
            <w:tcW w:w="3178" w:type="dxa"/>
            <w:vMerge w:val="continue"/>
            <w:tcBorders>
              <w:left w:val="single" w:color="000000" w:sz="4" w:space="0"/>
              <w:right w:val="single" w:color="000000" w:sz="4" w:space="0"/>
            </w:tcBorders>
          </w:tcPr>
          <w:p w14:paraId="769FEC8D">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36470C34">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2EF69396">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8.</w:t>
            </w:r>
          </w:p>
        </w:tc>
        <w:tc>
          <w:tcPr>
            <w:tcW w:w="5131" w:type="dxa"/>
            <w:tcBorders>
              <w:left w:val="single" w:color="000000" w:sz="4" w:space="0"/>
              <w:bottom w:val="single" w:color="000000" w:sz="4" w:space="0"/>
            </w:tcBorders>
          </w:tcPr>
          <w:p w14:paraId="42104DD7">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Державне пенсійне страхування</w:t>
            </w:r>
          </w:p>
        </w:tc>
        <w:tc>
          <w:tcPr>
            <w:tcW w:w="3178" w:type="dxa"/>
            <w:vMerge w:val="continue"/>
            <w:tcBorders>
              <w:left w:val="single" w:color="000000" w:sz="4" w:space="0"/>
              <w:right w:val="single" w:color="000000" w:sz="4" w:space="0"/>
            </w:tcBorders>
          </w:tcPr>
          <w:p w14:paraId="79A73103">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7829C87E">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00E98739">
            <w:pPr>
              <w:suppressAutoHyphens/>
              <w:spacing w:after="0" w:line="240" w:lineRule="auto"/>
              <w:ind w:lef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 xml:space="preserve">Тема </w:t>
            </w:r>
            <w:r>
              <w:rPr>
                <w:rFonts w:ascii="Times New Roman" w:hAnsi="Times New Roman" w:eastAsia="Times New Roman" w:cs="Times New Roman"/>
                <w:sz w:val="20"/>
                <w:szCs w:val="20"/>
                <w:lang w:eastAsia="ru-RU"/>
              </w:rPr>
              <w:t>9</w:t>
            </w:r>
            <w:r>
              <w:rPr>
                <w:rFonts w:ascii="Times New Roman" w:hAnsi="Times New Roman" w:eastAsia="Times New Roman" w:cs="Times New Roman"/>
                <w:sz w:val="20"/>
                <w:szCs w:val="20"/>
                <w:lang w:val="ru-RU" w:eastAsia="ru-RU"/>
              </w:rPr>
              <w:t>.</w:t>
            </w:r>
          </w:p>
        </w:tc>
        <w:tc>
          <w:tcPr>
            <w:tcW w:w="5131" w:type="dxa"/>
            <w:tcBorders>
              <w:left w:val="single" w:color="000000" w:sz="4" w:space="0"/>
              <w:bottom w:val="single" w:color="000000" w:sz="4" w:space="0"/>
            </w:tcBorders>
          </w:tcPr>
          <w:p w14:paraId="09B575F4">
            <w:pPr>
              <w:suppressAutoHyphens/>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Недержавне пенсійне страхування</w:t>
            </w:r>
          </w:p>
        </w:tc>
        <w:tc>
          <w:tcPr>
            <w:tcW w:w="3178" w:type="dxa"/>
            <w:vMerge w:val="continue"/>
            <w:tcBorders>
              <w:left w:val="single" w:color="000000" w:sz="4" w:space="0"/>
              <w:right w:val="single" w:color="000000" w:sz="4" w:space="0"/>
            </w:tcBorders>
          </w:tcPr>
          <w:p w14:paraId="3ADC42A2">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2AA94B03">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6376B8BD">
            <w:pPr>
              <w:suppressAutoHyphens/>
              <w:spacing w:after="0" w:line="240" w:lineRule="auto"/>
              <w:ind w:left="57" w:right="5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Тема 10.</w:t>
            </w:r>
          </w:p>
        </w:tc>
        <w:tc>
          <w:tcPr>
            <w:tcW w:w="5131" w:type="dxa"/>
            <w:tcBorders>
              <w:left w:val="single" w:color="000000" w:sz="4" w:space="0"/>
              <w:bottom w:val="single" w:color="000000" w:sz="4" w:space="0"/>
            </w:tcBorders>
          </w:tcPr>
          <w:p w14:paraId="45810C43">
            <w:pPr>
              <w:suppressAutoHyphens/>
              <w:snapToGrid w:val="0"/>
              <w:spacing w:after="0" w:line="240" w:lineRule="auto"/>
              <w:ind w:left="57" w:right="57"/>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Соціальне страхування з тимчасової втрати працездатності</w:t>
            </w:r>
          </w:p>
        </w:tc>
        <w:tc>
          <w:tcPr>
            <w:tcW w:w="3178" w:type="dxa"/>
            <w:vMerge w:val="continue"/>
            <w:tcBorders>
              <w:left w:val="single" w:color="000000" w:sz="4" w:space="0"/>
              <w:bottom w:val="single" w:color="000000" w:sz="4" w:space="0"/>
              <w:right w:val="single" w:color="000000" w:sz="4" w:space="0"/>
            </w:tcBorders>
          </w:tcPr>
          <w:p w14:paraId="489FE364">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75940915">
        <w:tblPrEx>
          <w:tblCellMar>
            <w:top w:w="55" w:type="dxa"/>
            <w:left w:w="55" w:type="dxa"/>
            <w:bottom w:w="55" w:type="dxa"/>
            <w:right w:w="55" w:type="dxa"/>
          </w:tblCellMar>
        </w:tblPrEx>
        <w:trPr>
          <w:trHeight w:val="204" w:hRule="atLeast"/>
        </w:trPr>
        <w:tc>
          <w:tcPr>
            <w:tcW w:w="9345" w:type="dxa"/>
            <w:gridSpan w:val="3"/>
            <w:tcBorders>
              <w:left w:val="single" w:color="000000" w:sz="4" w:space="0"/>
              <w:bottom w:val="single" w:color="000000" w:sz="4" w:space="0"/>
              <w:right w:val="single" w:color="000000" w:sz="4" w:space="0"/>
            </w:tcBorders>
          </w:tcPr>
          <w:p w14:paraId="1D09B7DA">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0"/>
                <w:szCs w:val="20"/>
                <w:lang w:eastAsia="ru-RU"/>
              </w:rPr>
              <w:t>Модульна контрольна робота</w:t>
            </w:r>
          </w:p>
        </w:tc>
      </w:tr>
      <w:tr w14:paraId="043CE51F">
        <w:tblPrEx>
          <w:tblCellMar>
            <w:top w:w="55" w:type="dxa"/>
            <w:left w:w="55" w:type="dxa"/>
            <w:bottom w:w="55" w:type="dxa"/>
            <w:right w:w="55" w:type="dxa"/>
          </w:tblCellMar>
        </w:tblPrEx>
        <w:trPr>
          <w:trHeight w:val="204" w:hRule="atLeast"/>
        </w:trPr>
        <w:tc>
          <w:tcPr>
            <w:tcW w:w="9345" w:type="dxa"/>
            <w:gridSpan w:val="3"/>
            <w:tcBorders>
              <w:left w:val="single" w:color="000000" w:sz="4" w:space="0"/>
              <w:bottom w:val="single" w:color="000000" w:sz="4" w:space="0"/>
              <w:right w:val="single" w:color="000000" w:sz="4" w:space="0"/>
            </w:tcBorders>
          </w:tcPr>
          <w:p w14:paraId="544D5A85">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Форма контролю: залік</w:t>
            </w:r>
          </w:p>
        </w:tc>
      </w:tr>
    </w:tbl>
    <w:p w14:paraId="2DEE342D">
      <w:pPr>
        <w:suppressAutoHyphens/>
        <w:spacing w:after="0" w:line="240" w:lineRule="auto"/>
        <w:ind w:firstLine="450"/>
        <w:jc w:val="both"/>
        <w:rPr>
          <w:rFonts w:ascii="Times New Roman" w:hAnsi="Times New Roman" w:eastAsia="Times New Roman" w:cs="Times New Roman"/>
          <w:b/>
          <w:bCs/>
          <w:sz w:val="24"/>
          <w:szCs w:val="24"/>
          <w:lang w:eastAsia="ru-RU"/>
        </w:rPr>
      </w:pPr>
    </w:p>
    <w:p w14:paraId="5618785F">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Технічне обладнання та/або програмне забезпечення. </w:t>
      </w:r>
      <w:r>
        <w:rPr>
          <w:rFonts w:ascii="Times New Roman" w:hAnsi="Times New Roman" w:eastAsia="Times New Roman" w:cs="Times New Roman"/>
          <w:sz w:val="24"/>
          <w:szCs w:val="24"/>
          <w:lang w:eastAsia="ru-RU"/>
        </w:rPr>
        <w:t>В освітньому процесі використовуються навчальні аудиторії, бібліотека,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347F53C3">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sz w:val="24"/>
          <w:szCs w:val="24"/>
          <w:lang w:eastAsia="ru-RU"/>
        </w:rPr>
        <w:t>Форми методи контролю.</w:t>
      </w:r>
    </w:p>
    <w:p w14:paraId="6442E5D3">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Контроль успішності здобувачів освіти поділяється на </w:t>
      </w:r>
      <w:r>
        <w:rPr>
          <w:rFonts w:ascii="Times New Roman" w:hAnsi="Times New Roman" w:eastAsia="Times New Roman" w:cs="Times New Roman"/>
          <w:b/>
          <w:bCs/>
          <w:color w:val="000000"/>
          <w:sz w:val="24"/>
          <w:szCs w:val="24"/>
          <w:lang w:eastAsia="ru-RU"/>
        </w:rPr>
        <w:t>поточний</w:t>
      </w:r>
      <w:r>
        <w:rPr>
          <w:rFonts w:ascii="Times New Roman" w:hAnsi="Times New Roman" w:eastAsia="Times New Roman" w:cs="Times New Roman"/>
          <w:color w:val="000000"/>
          <w:sz w:val="24"/>
          <w:szCs w:val="24"/>
          <w:lang w:eastAsia="ru-RU"/>
        </w:rPr>
        <w:t xml:space="preserve"> та </w:t>
      </w:r>
      <w:r>
        <w:rPr>
          <w:rFonts w:ascii="Times New Roman" w:hAnsi="Times New Roman" w:eastAsia="Times New Roman" w:cs="Times New Roman"/>
          <w:b/>
          <w:bCs/>
          <w:color w:val="000000"/>
          <w:sz w:val="24"/>
          <w:szCs w:val="24"/>
          <w:lang w:eastAsia="ru-RU"/>
        </w:rPr>
        <w:t>підсумковий (семестровий)</w:t>
      </w:r>
      <w:r>
        <w:rPr>
          <w:rFonts w:ascii="Times New Roman" w:hAnsi="Times New Roman" w:eastAsia="Times New Roman" w:cs="Times New Roman"/>
          <w:color w:val="000000"/>
          <w:sz w:val="24"/>
          <w:szCs w:val="24"/>
          <w:lang w:eastAsia="ru-RU"/>
        </w:rPr>
        <w:t>.</w:t>
      </w:r>
    </w:p>
    <w:p w14:paraId="3FD771D4">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Поточний контроль</w:t>
      </w:r>
      <w:r>
        <w:rPr>
          <w:rFonts w:ascii="Times New Roman" w:hAnsi="Times New Roman" w:eastAsia="Times New Roman" w:cs="Times New Roman"/>
          <w:color w:val="000000"/>
          <w:sz w:val="24"/>
          <w:szCs w:val="24"/>
          <w:lang w:eastAsia="ru-RU"/>
        </w:rPr>
        <w:t xml:space="preserve"> здійснюють під час проведення практичних і семінарських занять. Його метою є систематична перевірка:</w:t>
      </w:r>
    </w:p>
    <w:p w14:paraId="55AA8BB7">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розуміння та засвоєння теоретичних основ економічних процесів;</w:t>
      </w:r>
    </w:p>
    <w:p w14:paraId="792CB4FC">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уміння застосовувати знання для побудови моделей та аналізу економічних даних;</w:t>
      </w:r>
    </w:p>
    <w:p w14:paraId="48D339AE">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навичок діагностики та прогнозування економічних процесів;</w:t>
      </w:r>
    </w:p>
    <w:p w14:paraId="70E16DF1">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використання спеціалізованого програмного забезпечення для моделювання та обробки статистичних даних.</w:t>
      </w:r>
    </w:p>
    <w:p w14:paraId="495A11AC">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Форми участі студентів у навчальному процесі, які підлягають поточному контролю:</w:t>
      </w:r>
    </w:p>
    <w:p w14:paraId="371D37E7">
      <w:pPr>
        <w:numPr>
          <w:ilvl w:val="0"/>
          <w:numId w:val="3"/>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виступи та презентації з аналізу економічних процесів;</w:t>
      </w:r>
    </w:p>
    <w:p w14:paraId="70635078">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усні доповіді з розбору економічних кейсів;</w:t>
      </w:r>
    </w:p>
    <w:p w14:paraId="43796A80">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доповнення, запитання до того, хто відповідає;</w:t>
      </w:r>
    </w:p>
    <w:p w14:paraId="0D0CC60F">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систематичність роботи на семінарських заняттях та активність під час обговорень;</w:t>
      </w:r>
    </w:p>
    <w:p w14:paraId="22915F96">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участь у дискусіях, мозковому штурмі, інтерактивних формах заняття;</w:t>
      </w:r>
    </w:p>
    <w:p w14:paraId="3DCC55BA">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аналіз економічних даних, статистичних показників, економіко-математичних моделей;</w:t>
      </w:r>
    </w:p>
    <w:p w14:paraId="299825F5">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письмові завдання (контрольні роботи, тестові завдання, аналітичні та реферативні роботи);</w:t>
      </w:r>
    </w:p>
    <w:p w14:paraId="2D1AE3EF">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підготовка конспектів, тез, аналітичних записок;</w:t>
      </w:r>
    </w:p>
    <w:p w14:paraId="37FC1074">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самостійне опрацювання тем дисципліни та матеріалів лекцій.</w:t>
      </w:r>
    </w:p>
    <w:p w14:paraId="524AB1E9">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Методи поточного контролю:</w:t>
      </w:r>
    </w:p>
    <w:p w14:paraId="7ECCD884">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усний контроль (опитування, бесіда, доповідь, повідомлення);</w:t>
      </w:r>
    </w:p>
    <w:p w14:paraId="02236740">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письмовий контроль (контрольна робота, аналітичний звіт, реферат, виконання завдань на побудову моделей або обробку статистики);</w:t>
      </w:r>
    </w:p>
    <w:p w14:paraId="76BC6AEE">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комбінований контроль (усне та письмове поєднання для оцінки розуміння та практичних навичок);</w:t>
      </w:r>
    </w:p>
    <w:p w14:paraId="7D4095C5">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презентація самостійної роботи або кейс-аналізу;</w:t>
      </w:r>
    </w:p>
    <w:p w14:paraId="1DFF7143">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спостереження за активністю та участю у практичних заняттях;</w:t>
      </w:r>
    </w:p>
    <w:p w14:paraId="602DB113">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тестовий контроль (закриті та відкриті завдання, аналіз графіків і моделей);</w:t>
      </w:r>
    </w:p>
    <w:p w14:paraId="1767EE23">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робота з проблемними ситуаціями (аналітичні кейси, сценарне моделювання економічних процесів).</w:t>
      </w:r>
    </w:p>
    <w:p w14:paraId="0E9927FC">
      <w:pPr>
        <w:suppressAutoHyphens/>
        <w:spacing w:after="0" w:line="240" w:lineRule="auto"/>
        <w:ind w:firstLine="450"/>
        <w:jc w:val="both"/>
        <w:rPr>
          <w:rFonts w:ascii="Times New Roman" w:hAnsi="Times New Roman" w:eastAsia="Times New Roman" w:cs="Times New Roman"/>
          <w:b/>
          <w:bCs/>
          <w:sz w:val="24"/>
          <w:szCs w:val="24"/>
          <w:lang w:eastAsia="ru-RU"/>
        </w:rPr>
      </w:pPr>
    </w:p>
    <w:p w14:paraId="577698CC">
      <w:pPr>
        <w:suppressAutoHyphens/>
        <w:spacing w:after="0" w:line="240" w:lineRule="auto"/>
        <w:ind w:firstLine="450"/>
        <w:jc w:val="both"/>
        <w:rPr>
          <w:rFonts w:ascii="Times New Roman" w:hAnsi="Times New Roman" w:eastAsia="Times New Roman" w:cs="Times New Roman"/>
          <w:b/>
          <w:bCs/>
          <w:sz w:val="24"/>
          <w:szCs w:val="24"/>
          <w:lang w:eastAsia="ru-RU"/>
        </w:rPr>
      </w:pPr>
    </w:p>
    <w:p w14:paraId="4B285297">
      <w:pPr>
        <w:suppressAutoHyphens/>
        <w:spacing w:after="0" w:line="240" w:lineRule="auto"/>
        <w:jc w:val="both"/>
        <w:rPr>
          <w:rFonts w:ascii="Times New Roman" w:hAnsi="Times New Roman" w:eastAsia="Times New Roman" w:cs="Times New Roman"/>
          <w:b/>
          <w:bCs/>
          <w:sz w:val="24"/>
          <w:szCs w:val="24"/>
          <w:lang w:eastAsia="ru-RU"/>
        </w:rPr>
      </w:pPr>
    </w:p>
    <w:p w14:paraId="5268B2E6">
      <w:pPr>
        <w:suppressAutoHyphens/>
        <w:spacing w:after="0" w:line="240" w:lineRule="auto"/>
        <w:jc w:val="both"/>
        <w:rPr>
          <w:rFonts w:ascii="Times New Roman" w:hAnsi="Times New Roman" w:eastAsia="Times New Roman" w:cs="Times New Roman"/>
          <w:b/>
          <w:bCs/>
          <w:sz w:val="24"/>
          <w:szCs w:val="24"/>
          <w:lang w:eastAsia="ru-RU"/>
        </w:rPr>
      </w:pPr>
    </w:p>
    <w:p w14:paraId="04C3B40A">
      <w:pPr>
        <w:suppressAutoHyphens/>
        <w:spacing w:after="0" w:line="240" w:lineRule="auto"/>
        <w:jc w:val="both"/>
        <w:rPr>
          <w:rFonts w:ascii="Times New Roman" w:hAnsi="Times New Roman" w:eastAsia="Times New Roman" w:cs="Times New Roman"/>
          <w:b/>
          <w:bCs/>
          <w:sz w:val="24"/>
          <w:szCs w:val="24"/>
          <w:lang w:eastAsia="ru-RU"/>
        </w:rPr>
      </w:pPr>
    </w:p>
    <w:p w14:paraId="512A84DF">
      <w:pPr>
        <w:suppressAutoHyphens/>
        <w:spacing w:after="0" w:line="240" w:lineRule="auto"/>
        <w:jc w:val="both"/>
        <w:rPr>
          <w:rFonts w:ascii="Times New Roman" w:hAnsi="Times New Roman" w:eastAsia="Times New Roman" w:cs="Times New Roman"/>
          <w:b/>
          <w:bCs/>
          <w:sz w:val="24"/>
          <w:szCs w:val="24"/>
          <w:lang w:eastAsia="ru-RU"/>
        </w:rPr>
      </w:pPr>
    </w:p>
    <w:p w14:paraId="6CC0686F">
      <w:pPr>
        <w:suppressAutoHyphens/>
        <w:spacing w:after="0" w:line="240" w:lineRule="auto"/>
        <w:jc w:val="both"/>
        <w:rPr>
          <w:rFonts w:ascii="Times New Roman" w:hAnsi="Times New Roman" w:eastAsia="Times New Roman" w:cs="Times New Roman"/>
          <w:b/>
          <w:bCs/>
          <w:sz w:val="24"/>
          <w:szCs w:val="24"/>
          <w:lang w:eastAsia="ru-RU"/>
        </w:rPr>
      </w:pPr>
    </w:p>
    <w:p w14:paraId="25718A94">
      <w:pPr>
        <w:suppressAutoHyphens/>
        <w:spacing w:after="0" w:line="240" w:lineRule="auto"/>
        <w:jc w:val="both"/>
        <w:rPr>
          <w:rFonts w:ascii="Times New Roman" w:hAnsi="Times New Roman" w:eastAsia="Times New Roman" w:cs="Times New Roman"/>
          <w:b/>
          <w:bCs/>
          <w:sz w:val="24"/>
          <w:szCs w:val="24"/>
          <w:lang w:eastAsia="ru-RU"/>
        </w:rPr>
      </w:pPr>
    </w:p>
    <w:p w14:paraId="04C6D361">
      <w:pPr>
        <w:suppressAutoHyphens/>
        <w:spacing w:after="0" w:line="240" w:lineRule="auto"/>
        <w:jc w:val="both"/>
        <w:rPr>
          <w:rFonts w:ascii="Times New Roman" w:hAnsi="Times New Roman" w:eastAsia="Times New Roman" w:cs="Times New Roman"/>
          <w:b/>
          <w:bCs/>
          <w:sz w:val="24"/>
          <w:szCs w:val="24"/>
          <w:lang w:eastAsia="ru-RU"/>
        </w:rPr>
      </w:pPr>
    </w:p>
    <w:p w14:paraId="360136C5">
      <w:pPr>
        <w:suppressAutoHyphens/>
        <w:spacing w:after="0" w:line="240" w:lineRule="auto"/>
        <w:jc w:val="both"/>
        <w:rPr>
          <w:rFonts w:ascii="Times New Roman" w:hAnsi="Times New Roman" w:eastAsia="Times New Roman" w:cs="Times New Roman"/>
          <w:b/>
          <w:bCs/>
          <w:sz w:val="24"/>
          <w:szCs w:val="24"/>
          <w:lang w:eastAsia="ru-RU"/>
        </w:rPr>
      </w:pPr>
    </w:p>
    <w:p w14:paraId="690F1CFA">
      <w:pPr>
        <w:suppressAutoHyphens/>
        <w:spacing w:after="0" w:line="240" w:lineRule="auto"/>
        <w:jc w:val="both"/>
        <w:rPr>
          <w:rFonts w:ascii="Times New Roman" w:hAnsi="Times New Roman" w:eastAsia="Times New Roman" w:cs="Times New Roman"/>
          <w:b/>
          <w:bCs/>
          <w:sz w:val="24"/>
          <w:szCs w:val="24"/>
          <w:lang w:eastAsia="ru-RU"/>
        </w:rPr>
      </w:pPr>
    </w:p>
    <w:p w14:paraId="03D89E45">
      <w:pPr>
        <w:suppressAutoHyphens/>
        <w:spacing w:after="0" w:line="240" w:lineRule="auto"/>
        <w:ind w:firstLine="450"/>
        <w:jc w:val="both"/>
        <w:rPr>
          <w:rFonts w:ascii="Times New Roman" w:hAnsi="Times New Roman" w:eastAsia="Times New Roman" w:cs="Times New Roman"/>
          <w:b/>
          <w:bCs/>
          <w:sz w:val="24"/>
          <w:szCs w:val="24"/>
          <w:lang w:eastAsia="ru-RU"/>
        </w:rPr>
      </w:pPr>
    </w:p>
    <w:p w14:paraId="33CD6E11">
      <w:pPr>
        <w:suppressAutoHyphens/>
        <w:spacing w:after="0" w:line="240" w:lineRule="auto"/>
        <w:ind w:firstLine="450"/>
        <w:jc w:val="both"/>
        <w:rPr>
          <w:rFonts w:ascii="Times New Roman" w:hAnsi="Times New Roman" w:eastAsia="Times New Roman" w:cs="Times New Roman"/>
          <w:b/>
          <w:bCs/>
          <w:sz w:val="24"/>
          <w:szCs w:val="24"/>
          <w:lang w:eastAsia="ru-RU"/>
        </w:rPr>
      </w:pPr>
    </w:p>
    <w:p w14:paraId="5E3A5CF6">
      <w:pPr>
        <w:suppressAutoHyphens/>
        <w:spacing w:after="0" w:line="240" w:lineRule="auto"/>
        <w:ind w:firstLine="450"/>
        <w:jc w:val="both"/>
        <w:rPr>
          <w:rFonts w:ascii="Times New Roman" w:hAnsi="Times New Roman" w:eastAsia="Times New Roman" w:cs="Times New Roman"/>
          <w:b/>
          <w:bCs/>
          <w:sz w:val="24"/>
          <w:szCs w:val="24"/>
          <w:lang w:eastAsia="ru-RU"/>
        </w:rPr>
      </w:pPr>
    </w:p>
    <w:p w14:paraId="673D8BCB">
      <w:pPr>
        <w:suppressAutoHyphens/>
        <w:spacing w:after="0" w:line="240" w:lineRule="auto"/>
        <w:ind w:firstLine="450"/>
        <w:jc w:val="both"/>
        <w:rPr>
          <w:rFonts w:ascii="Times New Roman" w:hAnsi="Times New Roman" w:eastAsia="Times New Roman" w:cs="Times New Roman"/>
          <w:b/>
          <w:bCs/>
          <w:sz w:val="24"/>
          <w:szCs w:val="24"/>
          <w:lang w:eastAsia="ru-RU"/>
        </w:rPr>
      </w:pPr>
    </w:p>
    <w:p w14:paraId="4044F02E">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Система оцінювання та вимоги.</w:t>
      </w:r>
    </w:p>
    <w:p w14:paraId="1D9A1FC5">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Таблиця розподілу балів, які отримують здобувачі вищої освіти*</w:t>
      </w:r>
    </w:p>
    <w:p w14:paraId="353F01FF">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4"/>
        <w:tblW w:w="5000" w:type="pct"/>
        <w:tblInd w:w="55" w:type="dxa"/>
        <w:tblLayout w:type="fixed"/>
        <w:tblCellMar>
          <w:top w:w="55" w:type="dxa"/>
          <w:left w:w="55" w:type="dxa"/>
          <w:bottom w:w="55" w:type="dxa"/>
          <w:right w:w="55" w:type="dxa"/>
        </w:tblCellMar>
      </w:tblPr>
      <w:tblGrid>
        <w:gridCol w:w="1674"/>
        <w:gridCol w:w="505"/>
        <w:gridCol w:w="7"/>
        <w:gridCol w:w="499"/>
        <w:gridCol w:w="504"/>
        <w:gridCol w:w="7"/>
        <w:gridCol w:w="499"/>
        <w:gridCol w:w="511"/>
        <w:gridCol w:w="460"/>
        <w:gridCol w:w="460"/>
        <w:gridCol w:w="460"/>
        <w:gridCol w:w="460"/>
        <w:gridCol w:w="25"/>
        <w:gridCol w:w="305"/>
        <w:gridCol w:w="1242"/>
        <w:gridCol w:w="1335"/>
        <w:gridCol w:w="1110"/>
      </w:tblGrid>
      <w:tr w14:paraId="59C78C44">
        <w:tblPrEx>
          <w:tblCellMar>
            <w:top w:w="55" w:type="dxa"/>
            <w:left w:w="55" w:type="dxa"/>
            <w:bottom w:w="55" w:type="dxa"/>
            <w:right w:w="55" w:type="dxa"/>
          </w:tblCellMar>
        </w:tblPrEx>
        <w:tc>
          <w:tcPr>
            <w:tcW w:w="1722" w:type="dxa"/>
            <w:vMerge w:val="restart"/>
            <w:tcBorders>
              <w:top w:val="single" w:color="000000" w:sz="4" w:space="0"/>
              <w:left w:val="single" w:color="000000" w:sz="4" w:space="0"/>
            </w:tcBorders>
          </w:tcPr>
          <w:p w14:paraId="2FFF2651">
            <w:pPr>
              <w:widowControl w:val="0"/>
              <w:suppressLineNumbers/>
              <w:suppressAutoHyphens/>
              <w:snapToGrid w:val="0"/>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Теми</w:t>
            </w:r>
          </w:p>
        </w:tc>
        <w:tc>
          <w:tcPr>
            <w:tcW w:w="4799" w:type="dxa"/>
            <w:gridSpan w:val="13"/>
            <w:vMerge w:val="restart"/>
            <w:tcBorders>
              <w:top w:val="single" w:color="000000" w:sz="4" w:space="0"/>
              <w:left w:val="single" w:color="000000" w:sz="4" w:space="0"/>
            </w:tcBorders>
          </w:tcPr>
          <w:p w14:paraId="7F806187">
            <w:pPr>
              <w:widowControl w:val="0"/>
              <w:suppressLineNumbers/>
              <w:suppressAutoHyphens/>
              <w:snapToGrid w:val="0"/>
              <w:spacing w:after="0" w:line="240" w:lineRule="auto"/>
              <w:jc w:val="center"/>
              <w:rPr>
                <w:rFonts w:ascii="Times New Roman" w:hAnsi="Times New Roman" w:eastAsia="Times New Roman" w:cs="Times New Roman"/>
                <w:b/>
                <w:bCs/>
                <w:sz w:val="20"/>
                <w:szCs w:val="20"/>
                <w:lang w:eastAsia="ru-RU"/>
              </w:rPr>
            </w:pPr>
          </w:p>
          <w:p w14:paraId="366DA4FC">
            <w:pPr>
              <w:widowControl w:val="0"/>
              <w:suppressLineNumbers/>
              <w:suppressAutoHyphens/>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Поточний контроль знань</w:t>
            </w:r>
          </w:p>
        </w:tc>
        <w:tc>
          <w:tcPr>
            <w:tcW w:w="2649" w:type="dxa"/>
            <w:gridSpan w:val="2"/>
            <w:tcBorders>
              <w:top w:val="single" w:color="000000" w:sz="4" w:space="0"/>
              <w:left w:val="single" w:color="000000" w:sz="4" w:space="0"/>
              <w:bottom w:val="single" w:color="000000" w:sz="4" w:space="0"/>
            </w:tcBorders>
          </w:tcPr>
          <w:p w14:paraId="1F18EB73">
            <w:pPr>
              <w:widowControl w:val="0"/>
              <w:suppressLineNumbers/>
              <w:suppressAutoHyphens/>
              <w:spacing w:after="0" w:line="240" w:lineRule="auto"/>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Підсумковий контроль</w:t>
            </w:r>
          </w:p>
        </w:tc>
        <w:tc>
          <w:tcPr>
            <w:tcW w:w="1140" w:type="dxa"/>
            <w:tcBorders>
              <w:top w:val="single" w:color="000000" w:sz="4" w:space="0"/>
              <w:left w:val="single" w:color="000000" w:sz="4" w:space="0"/>
              <w:bottom w:val="single" w:color="000000" w:sz="4" w:space="0"/>
              <w:right w:val="single" w:color="000000" w:sz="4" w:space="0"/>
            </w:tcBorders>
          </w:tcPr>
          <w:p w14:paraId="0F4A770B">
            <w:pPr>
              <w:widowControl w:val="0"/>
              <w:suppressLineNumbers/>
              <w:suppressAutoHyphens/>
              <w:spacing w:after="0" w:line="240" w:lineRule="auto"/>
              <w:jc w:val="both"/>
              <w:rPr>
                <w:rFonts w:ascii="Times New Roman" w:hAnsi="Times New Roman" w:eastAsia="Times New Roman" w:cs="Times New Roman"/>
                <w:b/>
                <w:bCs/>
                <w:sz w:val="20"/>
                <w:szCs w:val="20"/>
                <w:lang w:eastAsia="ru-RU"/>
              </w:rPr>
            </w:pPr>
          </w:p>
        </w:tc>
      </w:tr>
      <w:tr w14:paraId="64A15067">
        <w:tblPrEx>
          <w:tblCellMar>
            <w:top w:w="55" w:type="dxa"/>
            <w:left w:w="55" w:type="dxa"/>
            <w:bottom w:w="55" w:type="dxa"/>
            <w:right w:w="55" w:type="dxa"/>
          </w:tblCellMar>
        </w:tblPrEx>
        <w:tc>
          <w:tcPr>
            <w:tcW w:w="1722" w:type="dxa"/>
            <w:vMerge w:val="continue"/>
            <w:tcBorders>
              <w:left w:val="single" w:color="000000" w:sz="4" w:space="0"/>
            </w:tcBorders>
          </w:tcPr>
          <w:p w14:paraId="2A7F8E0C">
            <w:pPr>
              <w:widowControl w:val="0"/>
              <w:suppressLineNumbers/>
              <w:suppressAutoHyphens/>
              <w:snapToGrid w:val="0"/>
              <w:spacing w:after="0" w:line="240" w:lineRule="auto"/>
              <w:jc w:val="both"/>
              <w:rPr>
                <w:rFonts w:ascii="Times New Roman" w:hAnsi="Times New Roman" w:eastAsia="Times New Roman" w:cs="Times New Roman"/>
                <w:sz w:val="20"/>
                <w:szCs w:val="20"/>
                <w:lang w:eastAsia="ru-RU"/>
              </w:rPr>
            </w:pPr>
          </w:p>
        </w:tc>
        <w:tc>
          <w:tcPr>
            <w:tcW w:w="4799" w:type="dxa"/>
            <w:gridSpan w:val="13"/>
            <w:vMerge w:val="continue"/>
            <w:tcBorders>
              <w:left w:val="single" w:color="000000" w:sz="4" w:space="0"/>
              <w:bottom w:val="single" w:color="000000" w:sz="4" w:space="0"/>
            </w:tcBorders>
          </w:tcPr>
          <w:p w14:paraId="093177B4">
            <w:pPr>
              <w:widowControl w:val="0"/>
              <w:suppressLineNumbers/>
              <w:suppressAutoHyphens/>
              <w:spacing w:after="0" w:line="240" w:lineRule="auto"/>
              <w:jc w:val="center"/>
              <w:rPr>
                <w:rFonts w:ascii="Times New Roman" w:hAnsi="Times New Roman" w:eastAsia="Times New Roman" w:cs="Times New Roman"/>
                <w:sz w:val="20"/>
                <w:szCs w:val="20"/>
                <w:lang w:val="ru-RU" w:eastAsia="ru-RU"/>
              </w:rPr>
            </w:pPr>
          </w:p>
        </w:tc>
        <w:tc>
          <w:tcPr>
            <w:tcW w:w="1276" w:type="dxa"/>
            <w:tcBorders>
              <w:top w:val="single" w:color="000000" w:sz="4" w:space="0"/>
              <w:left w:val="single" w:color="000000" w:sz="4" w:space="0"/>
              <w:bottom w:val="single" w:color="000000" w:sz="4" w:space="0"/>
            </w:tcBorders>
          </w:tcPr>
          <w:p w14:paraId="2A4C0BD7">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 xml:space="preserve">Модульна контрольна робота </w:t>
            </w:r>
          </w:p>
        </w:tc>
        <w:tc>
          <w:tcPr>
            <w:tcW w:w="1373" w:type="dxa"/>
            <w:tcBorders>
              <w:top w:val="single" w:color="000000" w:sz="4" w:space="0"/>
              <w:left w:val="single" w:color="000000" w:sz="4" w:space="0"/>
              <w:bottom w:val="single" w:color="000000" w:sz="4" w:space="0"/>
            </w:tcBorders>
          </w:tcPr>
          <w:p w14:paraId="0A537F19">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Залік**</w:t>
            </w:r>
          </w:p>
        </w:tc>
        <w:tc>
          <w:tcPr>
            <w:tcW w:w="1140" w:type="dxa"/>
            <w:tcBorders>
              <w:top w:val="single" w:color="000000" w:sz="4" w:space="0"/>
              <w:left w:val="single" w:color="000000" w:sz="4" w:space="0"/>
              <w:bottom w:val="single" w:color="000000" w:sz="4" w:space="0"/>
              <w:right w:val="single" w:color="000000" w:sz="4" w:space="0"/>
            </w:tcBorders>
          </w:tcPr>
          <w:p w14:paraId="12309F5C">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Загальна кількість балів</w:t>
            </w:r>
          </w:p>
        </w:tc>
      </w:tr>
      <w:tr w14:paraId="61B69C73">
        <w:tblPrEx>
          <w:tblCellMar>
            <w:top w:w="55" w:type="dxa"/>
            <w:left w:w="55" w:type="dxa"/>
            <w:bottom w:w="55" w:type="dxa"/>
            <w:right w:w="55" w:type="dxa"/>
          </w:tblCellMar>
        </w:tblPrEx>
        <w:trPr>
          <w:trHeight w:val="831" w:hRule="atLeast"/>
        </w:trPr>
        <w:tc>
          <w:tcPr>
            <w:tcW w:w="1722" w:type="dxa"/>
            <w:vMerge w:val="continue"/>
            <w:tcBorders>
              <w:left w:val="single" w:color="000000" w:sz="4" w:space="0"/>
              <w:bottom w:val="single" w:color="000000" w:sz="4" w:space="0"/>
            </w:tcBorders>
          </w:tcPr>
          <w:p w14:paraId="02E7ABC6">
            <w:pPr>
              <w:widowControl w:val="0"/>
              <w:suppressLineNumbers/>
              <w:suppressAutoHyphens/>
              <w:snapToGrid w:val="0"/>
              <w:spacing w:after="0" w:line="240" w:lineRule="auto"/>
              <w:jc w:val="both"/>
              <w:rPr>
                <w:rFonts w:ascii="Times New Roman" w:hAnsi="Times New Roman" w:eastAsia="Times New Roman" w:cs="Times New Roman"/>
                <w:sz w:val="20"/>
                <w:szCs w:val="20"/>
                <w:lang w:val="ru-RU" w:eastAsia="ru-RU"/>
              </w:rPr>
            </w:pPr>
          </w:p>
        </w:tc>
        <w:tc>
          <w:tcPr>
            <w:tcW w:w="522" w:type="dxa"/>
            <w:gridSpan w:val="2"/>
            <w:tcBorders>
              <w:left w:val="single" w:color="000000" w:sz="4" w:space="0"/>
              <w:bottom w:val="single" w:color="000000" w:sz="4" w:space="0"/>
            </w:tcBorders>
            <w:textDirection w:val="btLr"/>
          </w:tcPr>
          <w:p w14:paraId="63713959">
            <w:pPr>
              <w:widowControl w:val="0"/>
              <w:suppressLineNumbers/>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w:t>
            </w:r>
          </w:p>
        </w:tc>
        <w:tc>
          <w:tcPr>
            <w:tcW w:w="509" w:type="dxa"/>
            <w:tcBorders>
              <w:left w:val="single" w:color="000000" w:sz="4" w:space="0"/>
              <w:bottom w:val="single" w:color="000000" w:sz="4" w:space="0"/>
            </w:tcBorders>
            <w:textDirection w:val="btLr"/>
          </w:tcPr>
          <w:p w14:paraId="6076CBB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2</w:t>
            </w:r>
          </w:p>
        </w:tc>
        <w:tc>
          <w:tcPr>
            <w:tcW w:w="522" w:type="dxa"/>
            <w:gridSpan w:val="2"/>
            <w:tcBorders>
              <w:left w:val="single" w:color="000000" w:sz="4" w:space="0"/>
              <w:bottom w:val="single" w:color="000000" w:sz="4" w:space="0"/>
            </w:tcBorders>
            <w:textDirection w:val="btLr"/>
          </w:tcPr>
          <w:p w14:paraId="7BC1751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3</w:t>
            </w:r>
          </w:p>
        </w:tc>
        <w:tc>
          <w:tcPr>
            <w:tcW w:w="509" w:type="dxa"/>
            <w:tcBorders>
              <w:left w:val="single" w:color="000000" w:sz="4" w:space="0"/>
              <w:bottom w:val="single" w:color="000000" w:sz="4" w:space="0"/>
            </w:tcBorders>
            <w:textDirection w:val="btLr"/>
          </w:tcPr>
          <w:p w14:paraId="7B45DAA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4</w:t>
            </w:r>
          </w:p>
        </w:tc>
        <w:tc>
          <w:tcPr>
            <w:tcW w:w="522" w:type="dxa"/>
            <w:tcBorders>
              <w:left w:val="single" w:color="000000" w:sz="4" w:space="0"/>
              <w:bottom w:val="single" w:color="000000" w:sz="4" w:space="0"/>
            </w:tcBorders>
            <w:textDirection w:val="btLr"/>
          </w:tcPr>
          <w:p w14:paraId="660E6A2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5</w:t>
            </w:r>
          </w:p>
        </w:tc>
        <w:tc>
          <w:tcPr>
            <w:tcW w:w="470" w:type="dxa"/>
            <w:tcBorders>
              <w:left w:val="single" w:color="000000" w:sz="4" w:space="0"/>
              <w:bottom w:val="single" w:color="000000" w:sz="4" w:space="0"/>
            </w:tcBorders>
            <w:textDirection w:val="btLr"/>
          </w:tcPr>
          <w:p w14:paraId="6B6FB95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6</w:t>
            </w:r>
          </w:p>
        </w:tc>
        <w:tc>
          <w:tcPr>
            <w:tcW w:w="470" w:type="dxa"/>
            <w:tcBorders>
              <w:left w:val="single" w:color="000000" w:sz="4" w:space="0"/>
              <w:bottom w:val="single" w:color="000000" w:sz="4" w:space="0"/>
            </w:tcBorders>
            <w:textDirection w:val="btLr"/>
          </w:tcPr>
          <w:p w14:paraId="7A0340FE">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7</w:t>
            </w:r>
          </w:p>
        </w:tc>
        <w:tc>
          <w:tcPr>
            <w:tcW w:w="470" w:type="dxa"/>
            <w:tcBorders>
              <w:left w:val="single" w:color="000000" w:sz="4" w:space="0"/>
              <w:bottom w:val="single" w:color="000000" w:sz="4" w:space="0"/>
            </w:tcBorders>
            <w:textDirection w:val="btLr"/>
          </w:tcPr>
          <w:p w14:paraId="7C4C25C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8</w:t>
            </w:r>
          </w:p>
        </w:tc>
        <w:tc>
          <w:tcPr>
            <w:tcW w:w="470" w:type="dxa"/>
            <w:tcBorders>
              <w:left w:val="single" w:color="000000" w:sz="4" w:space="0"/>
              <w:bottom w:val="single" w:color="000000" w:sz="4" w:space="0"/>
            </w:tcBorders>
            <w:textDirection w:val="btLr"/>
          </w:tcPr>
          <w:p w14:paraId="0DD2DEDA">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9</w:t>
            </w:r>
          </w:p>
        </w:tc>
        <w:tc>
          <w:tcPr>
            <w:tcW w:w="335" w:type="dxa"/>
            <w:gridSpan w:val="2"/>
            <w:tcBorders>
              <w:left w:val="single" w:color="000000" w:sz="4" w:space="0"/>
              <w:bottom w:val="single" w:color="000000" w:sz="4" w:space="0"/>
            </w:tcBorders>
            <w:textDirection w:val="btLr"/>
          </w:tcPr>
          <w:p w14:paraId="6A0555C3">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10</w:t>
            </w:r>
          </w:p>
        </w:tc>
        <w:tc>
          <w:tcPr>
            <w:tcW w:w="1276" w:type="dxa"/>
            <w:vMerge w:val="restart"/>
            <w:tcBorders>
              <w:left w:val="single" w:color="000000" w:sz="4" w:space="0"/>
              <w:bottom w:val="single" w:color="000000" w:sz="4" w:space="0"/>
            </w:tcBorders>
          </w:tcPr>
          <w:p w14:paraId="56FB06A9">
            <w:pPr>
              <w:suppressAutoHyphens/>
              <w:snapToGrid w:val="0"/>
              <w:spacing w:after="0" w:line="240" w:lineRule="auto"/>
              <w:jc w:val="center"/>
              <w:rPr>
                <w:rFonts w:ascii="Times New Roman" w:hAnsi="Times New Roman" w:eastAsia="Times New Roman" w:cs="Times New Roman"/>
                <w:sz w:val="20"/>
                <w:szCs w:val="20"/>
                <w:lang w:eastAsia="ru-RU"/>
              </w:rPr>
            </w:pPr>
          </w:p>
          <w:p w14:paraId="19924546">
            <w:pPr>
              <w:suppressAutoHyphens/>
              <w:snapToGrid w:val="0"/>
              <w:spacing w:after="0" w:line="240" w:lineRule="auto"/>
              <w:jc w:val="center"/>
              <w:rPr>
                <w:rFonts w:ascii="Times New Roman" w:hAnsi="Times New Roman" w:eastAsia="Times New Roman" w:cs="Times New Roman"/>
                <w:sz w:val="20"/>
                <w:szCs w:val="20"/>
                <w:lang w:eastAsia="ru-RU"/>
              </w:rPr>
            </w:pPr>
          </w:p>
          <w:p w14:paraId="3DC3623B">
            <w:pPr>
              <w:suppressAutoHyphens/>
              <w:snapToGri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1373" w:type="dxa"/>
            <w:vMerge w:val="restart"/>
            <w:tcBorders>
              <w:left w:val="single" w:color="000000" w:sz="4" w:space="0"/>
              <w:bottom w:val="single" w:color="000000" w:sz="4" w:space="0"/>
            </w:tcBorders>
          </w:tcPr>
          <w:p w14:paraId="5D6F1F33">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139A54F8">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55C73888">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r>
              <w:rPr>
                <w:rFonts w:ascii="Times New Roman" w:hAnsi="Times New Roman" w:eastAsia="Times New Roman" w:cs="Times New Roman"/>
                <w:color w:val="000000"/>
                <w:sz w:val="24"/>
                <w:szCs w:val="24"/>
                <w:lang w:eastAsia="ru-RU"/>
              </w:rPr>
              <w:t>*</w:t>
            </w:r>
          </w:p>
        </w:tc>
        <w:tc>
          <w:tcPr>
            <w:tcW w:w="1140" w:type="dxa"/>
            <w:vMerge w:val="restart"/>
            <w:tcBorders>
              <w:left w:val="single" w:color="000000" w:sz="4" w:space="0"/>
              <w:bottom w:val="single" w:color="000000" w:sz="4" w:space="0"/>
              <w:right w:val="single" w:color="000000" w:sz="4" w:space="0"/>
            </w:tcBorders>
          </w:tcPr>
          <w:p w14:paraId="75C22727">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28A0CB3E">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25BD0F6F">
            <w:pPr>
              <w:widowControl w:val="0"/>
              <w:suppressLineNumbers/>
              <w:suppressAutoHyphens/>
              <w:snapToGrid w:val="0"/>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100</w:t>
            </w:r>
          </w:p>
        </w:tc>
      </w:tr>
      <w:tr w14:paraId="42D6D5C2">
        <w:tblPrEx>
          <w:tblCellMar>
            <w:top w:w="55" w:type="dxa"/>
            <w:left w:w="55" w:type="dxa"/>
            <w:bottom w:w="55" w:type="dxa"/>
            <w:right w:w="55" w:type="dxa"/>
          </w:tblCellMar>
        </w:tblPrEx>
        <w:tc>
          <w:tcPr>
            <w:tcW w:w="1722" w:type="dxa"/>
            <w:tcBorders>
              <w:left w:val="single" w:color="000000" w:sz="4" w:space="0"/>
              <w:bottom w:val="single" w:color="000000" w:sz="4" w:space="0"/>
            </w:tcBorders>
          </w:tcPr>
          <w:p w14:paraId="4E9687B2">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Робота на семінарському занятті</w:t>
            </w:r>
          </w:p>
        </w:tc>
        <w:tc>
          <w:tcPr>
            <w:tcW w:w="515" w:type="dxa"/>
            <w:tcBorders>
              <w:left w:val="single" w:color="000000" w:sz="4" w:space="0"/>
              <w:bottom w:val="single" w:color="000000" w:sz="4" w:space="0"/>
            </w:tcBorders>
          </w:tcPr>
          <w:p w14:paraId="499D11B3">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6" w:type="dxa"/>
            <w:gridSpan w:val="2"/>
            <w:tcBorders>
              <w:left w:val="single" w:color="000000" w:sz="4" w:space="0"/>
              <w:bottom w:val="single" w:color="000000" w:sz="4" w:space="0"/>
            </w:tcBorders>
          </w:tcPr>
          <w:p w14:paraId="3B897DED">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5" w:type="dxa"/>
            <w:tcBorders>
              <w:left w:val="single" w:color="000000" w:sz="4" w:space="0"/>
              <w:bottom w:val="single" w:color="000000" w:sz="4" w:space="0"/>
            </w:tcBorders>
          </w:tcPr>
          <w:p w14:paraId="224A09F4">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6" w:type="dxa"/>
            <w:gridSpan w:val="2"/>
            <w:tcBorders>
              <w:left w:val="single" w:color="000000" w:sz="4" w:space="0"/>
              <w:bottom w:val="single" w:color="000000" w:sz="4" w:space="0"/>
            </w:tcBorders>
          </w:tcPr>
          <w:p w14:paraId="7E3F57DA">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tcBorders>
              <w:left w:val="single" w:color="000000" w:sz="4" w:space="0"/>
              <w:bottom w:val="single" w:color="000000" w:sz="4" w:space="0"/>
            </w:tcBorders>
          </w:tcPr>
          <w:p w14:paraId="06FF990A">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0C6DEFBC">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06F0C936">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6DA821D0">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96" w:type="dxa"/>
            <w:gridSpan w:val="2"/>
            <w:tcBorders>
              <w:left w:val="single" w:color="000000" w:sz="4" w:space="0"/>
              <w:bottom w:val="single" w:color="000000" w:sz="4" w:space="0"/>
            </w:tcBorders>
          </w:tcPr>
          <w:p w14:paraId="4622BAD0">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309" w:type="dxa"/>
            <w:tcBorders>
              <w:left w:val="single" w:color="000000" w:sz="4" w:space="0"/>
              <w:bottom w:val="single" w:color="000000" w:sz="4" w:space="0"/>
            </w:tcBorders>
          </w:tcPr>
          <w:p w14:paraId="5ACA9CD5">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1276" w:type="dxa"/>
            <w:vMerge w:val="continue"/>
            <w:tcBorders>
              <w:left w:val="single" w:color="000000" w:sz="4" w:space="0"/>
              <w:bottom w:val="single" w:color="000000" w:sz="4" w:space="0"/>
            </w:tcBorders>
          </w:tcPr>
          <w:p w14:paraId="7F0EDB44">
            <w:pPr>
              <w:suppressAutoHyphens/>
              <w:snapToGrid w:val="0"/>
              <w:spacing w:after="0" w:line="240" w:lineRule="auto"/>
              <w:jc w:val="center"/>
              <w:rPr>
                <w:rFonts w:ascii="Times New Roman" w:hAnsi="Times New Roman" w:eastAsia="Times New Roman" w:cs="Times New Roman"/>
                <w:sz w:val="20"/>
                <w:szCs w:val="20"/>
                <w:lang w:eastAsia="ru-RU"/>
              </w:rPr>
            </w:pPr>
          </w:p>
        </w:tc>
        <w:tc>
          <w:tcPr>
            <w:tcW w:w="1373" w:type="dxa"/>
            <w:vMerge w:val="continue"/>
            <w:tcBorders>
              <w:left w:val="single" w:color="000000" w:sz="4" w:space="0"/>
              <w:bottom w:val="single" w:color="000000" w:sz="4" w:space="0"/>
            </w:tcBorders>
          </w:tcPr>
          <w:p w14:paraId="28B77BCB">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c>
          <w:tcPr>
            <w:tcW w:w="1140" w:type="dxa"/>
            <w:vMerge w:val="continue"/>
            <w:tcBorders>
              <w:left w:val="single" w:color="000000" w:sz="4" w:space="0"/>
              <w:bottom w:val="single" w:color="000000" w:sz="4" w:space="0"/>
              <w:right w:val="single" w:color="000000" w:sz="4" w:space="0"/>
            </w:tcBorders>
          </w:tcPr>
          <w:p w14:paraId="4D896215">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r>
      <w:tr w14:paraId="0F88ACEF">
        <w:tblPrEx>
          <w:tblCellMar>
            <w:top w:w="55" w:type="dxa"/>
            <w:left w:w="55" w:type="dxa"/>
            <w:bottom w:w="55" w:type="dxa"/>
            <w:right w:w="55" w:type="dxa"/>
          </w:tblCellMar>
        </w:tblPrEx>
        <w:tc>
          <w:tcPr>
            <w:tcW w:w="1722" w:type="dxa"/>
            <w:tcBorders>
              <w:left w:val="single" w:color="000000" w:sz="4" w:space="0"/>
              <w:bottom w:val="single" w:color="000000" w:sz="4" w:space="0"/>
            </w:tcBorders>
          </w:tcPr>
          <w:p w14:paraId="7B9699EB">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Самостійна робота</w:t>
            </w:r>
          </w:p>
        </w:tc>
        <w:tc>
          <w:tcPr>
            <w:tcW w:w="522" w:type="dxa"/>
            <w:gridSpan w:val="2"/>
            <w:tcBorders>
              <w:left w:val="single" w:color="000000" w:sz="4" w:space="0"/>
              <w:bottom w:val="single" w:color="000000" w:sz="4" w:space="0"/>
            </w:tcBorders>
          </w:tcPr>
          <w:p w14:paraId="71A543A5">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09" w:type="dxa"/>
            <w:tcBorders>
              <w:left w:val="single" w:color="000000" w:sz="4" w:space="0"/>
              <w:bottom w:val="single" w:color="000000" w:sz="4" w:space="0"/>
            </w:tcBorders>
          </w:tcPr>
          <w:p w14:paraId="65C575D3">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gridSpan w:val="2"/>
            <w:tcBorders>
              <w:left w:val="single" w:color="000000" w:sz="4" w:space="0"/>
              <w:bottom w:val="single" w:color="000000" w:sz="4" w:space="0"/>
            </w:tcBorders>
          </w:tcPr>
          <w:p w14:paraId="3DD55CBC">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09" w:type="dxa"/>
            <w:tcBorders>
              <w:left w:val="single" w:color="000000" w:sz="4" w:space="0"/>
              <w:bottom w:val="single" w:color="000000" w:sz="4" w:space="0"/>
            </w:tcBorders>
          </w:tcPr>
          <w:p w14:paraId="3592ACA2">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tcBorders>
              <w:left w:val="single" w:color="000000" w:sz="4" w:space="0"/>
              <w:bottom w:val="single" w:color="000000" w:sz="4" w:space="0"/>
            </w:tcBorders>
          </w:tcPr>
          <w:p w14:paraId="4E810D0B">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58D54023">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64C60AF8">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189AFAE6">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5B0092D9">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335" w:type="dxa"/>
            <w:gridSpan w:val="2"/>
            <w:tcBorders>
              <w:left w:val="single" w:color="000000" w:sz="4" w:space="0"/>
              <w:bottom w:val="single" w:color="000000" w:sz="4" w:space="0"/>
            </w:tcBorders>
          </w:tcPr>
          <w:p w14:paraId="7717EB44">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1276" w:type="dxa"/>
            <w:vMerge w:val="continue"/>
            <w:tcBorders>
              <w:left w:val="single" w:color="000000" w:sz="4" w:space="0"/>
              <w:bottom w:val="single" w:color="000000" w:sz="4" w:space="0"/>
            </w:tcBorders>
          </w:tcPr>
          <w:p w14:paraId="10D94AA1">
            <w:pPr>
              <w:suppressAutoHyphens/>
              <w:snapToGrid w:val="0"/>
              <w:spacing w:after="0" w:line="240" w:lineRule="auto"/>
              <w:jc w:val="center"/>
              <w:rPr>
                <w:rFonts w:ascii="Times New Roman" w:hAnsi="Times New Roman" w:eastAsia="Times New Roman" w:cs="Times New Roman"/>
                <w:sz w:val="20"/>
                <w:szCs w:val="20"/>
                <w:lang w:eastAsia="ru-RU"/>
              </w:rPr>
            </w:pPr>
          </w:p>
        </w:tc>
        <w:tc>
          <w:tcPr>
            <w:tcW w:w="1373" w:type="dxa"/>
            <w:vMerge w:val="continue"/>
            <w:tcBorders>
              <w:left w:val="single" w:color="000000" w:sz="4" w:space="0"/>
              <w:bottom w:val="single" w:color="000000" w:sz="4" w:space="0"/>
            </w:tcBorders>
          </w:tcPr>
          <w:p w14:paraId="5A7A36D7">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c>
          <w:tcPr>
            <w:tcW w:w="1140" w:type="dxa"/>
            <w:vMerge w:val="continue"/>
            <w:tcBorders>
              <w:left w:val="single" w:color="000000" w:sz="4" w:space="0"/>
              <w:bottom w:val="single" w:color="000000" w:sz="4" w:space="0"/>
              <w:right w:val="single" w:color="000000" w:sz="4" w:space="0"/>
            </w:tcBorders>
          </w:tcPr>
          <w:p w14:paraId="3A2AA68E">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r>
    </w:tbl>
    <w:p w14:paraId="21209AF6">
      <w:pPr>
        <w:suppressAutoHyphens/>
        <w:spacing w:after="0" w:line="276" w:lineRule="auto"/>
        <w:ind w:firstLine="567"/>
        <w:jc w:val="both"/>
        <w:rPr>
          <w:rFonts w:ascii="Times New Roman" w:hAnsi="Times New Roman" w:eastAsia="Times New Roman" w:cs="Times New Roman"/>
          <w:color w:val="000000"/>
          <w:sz w:val="24"/>
          <w:szCs w:val="24"/>
          <w:lang w:eastAsia="ru-RU"/>
        </w:rPr>
      </w:pPr>
    </w:p>
    <w:p w14:paraId="2CCB54C2">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*Таблиця містить інформацію про максимальні бали за кожен вид навчальної роботи здобувача вищої освіти.</w:t>
      </w:r>
    </w:p>
    <w:p w14:paraId="7A502B57">
      <w:pPr>
        <w:widowControl w:val="0"/>
        <w:suppressAutoHyphens/>
        <w:spacing w:after="0" w:line="240"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5CB9D03A">
      <w:pPr>
        <w:widowControl w:val="0"/>
        <w:suppressAutoHyphens/>
        <w:spacing w:after="0" w:line="240" w:lineRule="auto"/>
        <w:ind w:firstLine="708"/>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78EC2362">
      <w:pPr>
        <w:widowControl w:val="0"/>
        <w:suppressAutoHyphen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Модульний контроль проводиться на останньому занятті модуля у письмовій формі, у вигляді тестування.</w:t>
      </w:r>
    </w:p>
    <w:p w14:paraId="33C241D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Критерії оцінювання модульного тесту з навчальної дисципліни «</w:t>
      </w:r>
      <w:r>
        <w:rPr>
          <w:rFonts w:ascii="Times New Roman" w:hAnsi="Times New Roman" w:cs="Times New Roman"/>
          <w:b/>
          <w:bCs/>
          <w:sz w:val="24"/>
          <w:szCs w:val="24"/>
        </w:rPr>
        <w:t>Соціальне страхування</w:t>
      </w:r>
      <w:r>
        <w:rPr>
          <w:rFonts w:ascii="Times New Roman" w:hAnsi="Times New Roman" w:eastAsia="Calibri" w:cs="Times New Roman"/>
          <w:sz w:val="24"/>
          <w:szCs w:val="24"/>
          <w:lang w:eastAsia="ru-RU"/>
        </w:rPr>
        <w:t>»:</w:t>
      </w:r>
    </w:p>
    <w:p w14:paraId="1B3A6ADA">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 оцінюванні модульного тесту враховуються обсяг і правильність виконання завдань:</w:t>
      </w:r>
    </w:p>
    <w:p w14:paraId="3E99DE4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«відмінно» (А) виставляється за правильне виконання всіх завдань (або більше 90% всіх завдань);</w:t>
      </w:r>
    </w:p>
    <w:p w14:paraId="076A062A">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«добре» (B) виставляється за виконання 80% всіх завдань;</w:t>
      </w:r>
    </w:p>
    <w:p w14:paraId="787447B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«добре» (C) виставляється за виконання 70% всіх завдань;</w:t>
      </w:r>
    </w:p>
    <w:p w14:paraId="4EADB36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«задовільно» (D) виставляється за правильне виконання 60% запропонованих завдань;</w:t>
      </w:r>
    </w:p>
    <w:p w14:paraId="31CA77F2">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«задовільно» (E) виставляється, якщо правильно виконано більше 50% запропонованих завдань;</w:t>
      </w:r>
    </w:p>
    <w:p w14:paraId="0D59FD5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«незадовільно» (FX) виставляється, якщо виконано менше 50% завдань.</w:t>
      </w:r>
    </w:p>
    <w:p w14:paraId="5E1E2604">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Неявка на модульний тест - 0 балів.</w:t>
      </w:r>
    </w:p>
    <w:p w14:paraId="4068BF3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Вищезазначені оцінки перетворюються на рейтингові бали таким чином:</w:t>
      </w:r>
    </w:p>
    <w:p w14:paraId="32BADA1A">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 - 18-20 балів;</w:t>
      </w:r>
    </w:p>
    <w:p w14:paraId="1B020410">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- 16-17 балів;</w:t>
      </w:r>
    </w:p>
    <w:p w14:paraId="1FB154F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- 14-15 балів;</w:t>
      </w:r>
    </w:p>
    <w:p w14:paraId="3C750C6C">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 - 12-13 балів.</w:t>
      </w:r>
    </w:p>
    <w:p w14:paraId="51E9B47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«E» - 10-11 балів;</w:t>
      </w:r>
    </w:p>
    <w:p w14:paraId="0039CDE2">
      <w:pPr>
        <w:suppressAutoHyphens/>
        <w:spacing w:after="0" w:line="276" w:lineRule="auto"/>
        <w:ind w:firstLine="567"/>
        <w:jc w:val="both"/>
        <w:rPr>
          <w:rFonts w:ascii="Times New Roman" w:hAnsi="Times New Roman" w:eastAsia="Calibri" w:cs="Times New Roman"/>
          <w:b/>
          <w:bCs/>
          <w:sz w:val="24"/>
          <w:szCs w:val="24"/>
          <w:lang w:eastAsia="ru-RU"/>
        </w:rPr>
      </w:pPr>
      <w:r>
        <w:rPr>
          <w:rFonts w:ascii="Times New Roman" w:hAnsi="Times New Roman" w:eastAsia="Calibri" w:cs="Times New Roman"/>
          <w:sz w:val="24"/>
          <w:szCs w:val="24"/>
          <w:lang w:eastAsia="ru-RU"/>
        </w:rPr>
        <w:t>«FX» - менше 10 балів.</w:t>
      </w:r>
    </w:p>
    <w:p w14:paraId="7137D59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Підсумкова семестрове оцінювання з дисципліни «</w:t>
      </w:r>
      <w:r>
        <w:rPr>
          <w:rFonts w:ascii="Times New Roman" w:hAnsi="Times New Roman" w:cs="Times New Roman"/>
          <w:b/>
          <w:bCs/>
          <w:sz w:val="24"/>
          <w:szCs w:val="24"/>
        </w:rPr>
        <w:t>Соціальне страхування</w:t>
      </w:r>
      <w:r>
        <w:rPr>
          <w:rFonts w:ascii="Times New Roman" w:hAnsi="Times New Roman" w:eastAsia="Calibri" w:cs="Times New Roman"/>
          <w:sz w:val="24"/>
          <w:szCs w:val="24"/>
          <w:lang w:eastAsia="ru-RU"/>
        </w:rPr>
        <w:t>» є обов'язковою формою оцінювання результатів навчання студентів. Воно проводиться у терміни, визначені навчальним планом, і охоплює обсяг матеріалу, визначений програмою курсу.</w:t>
      </w:r>
    </w:p>
    <w:p w14:paraId="09B75D5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Підсумкове оцінювання проводиться у формі тесту. До семестрового оцінювання допускається студент, який виконав усі необхідні роботи.</w:t>
      </w:r>
    </w:p>
    <w:p w14:paraId="1D45CF8C">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Підсумкова оцінка виставляється на основі результатів навчання студента протягом семестру. Оцінка студента складається з балів, накопичених за результатами поточного оцінювання, та заохочувальних балів.</w:t>
      </w:r>
    </w:p>
    <w:p w14:paraId="3C73B71E">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Студенти, які виконали всі необхідні завдання і отримали оцінку 60 балів або вище, отримують оцінку, що відповідає отриманій оцінці, без додаткового тестування.</w:t>
      </w:r>
    </w:p>
    <w:p w14:paraId="17173A2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Для студентів, які виконали всі необхідні завдання, але отримали оцінку нижче 60 балів, а також для тих, хто бажає поліпшити свій бал (результат), викладач проводить підсумкову роботу  у формі тесту під час останнього запланованого заняття з дисципліни в навчальному семестрі.</w:t>
      </w:r>
    </w:p>
    <w:p w14:paraId="21B604A8">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Calibri" w:cs="Times New Roman"/>
          <w:b/>
          <w:bCs/>
          <w:sz w:val="24"/>
          <w:szCs w:val="24"/>
          <w:lang w:eastAsia="ru-RU"/>
        </w:rPr>
        <w:t xml:space="preserve">Оцінювання додаткових (індивідуальних) видів навчальної діяльності. </w:t>
      </w:r>
      <w:r>
        <w:rPr>
          <w:rFonts w:ascii="Times New Roman" w:hAnsi="Times New Roman" w:eastAsia="Times New Roman" w:cs="Times New Roman"/>
          <w:b/>
          <w:bCs/>
          <w:color w:val="000000"/>
          <w:sz w:val="24"/>
          <w:szCs w:val="24"/>
          <w:lang w:eastAsia="ru-RU"/>
        </w:rPr>
        <w:t>Оцінювання додаткових (індивідуальних) видів навчальної діяльності.</w:t>
      </w:r>
      <w:r>
        <w:rPr>
          <w:rFonts w:ascii="Times New Roman" w:hAnsi="Times New Roman" w:eastAsia="Times New Roman" w:cs="Times New Roman"/>
          <w:color w:val="000000"/>
          <w:sz w:val="24"/>
          <w:szCs w:val="24"/>
          <w:lang w:eastAsia="ru-RU"/>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13C69BD6">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3579A1B7">
      <w:pPr>
        <w:suppressAutoHyphens/>
        <w:spacing w:after="0" w:line="276" w:lineRule="auto"/>
        <w:ind w:firstLine="708"/>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Оцінка самостійної роботи</w:t>
      </w:r>
    </w:p>
    <w:p w14:paraId="2ECAF539">
      <w:pPr>
        <w:suppressAutoHyphens/>
        <w:spacing w:after="0" w:line="276" w:lineRule="auto"/>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eastAsia="ru-RU"/>
        </w:rPr>
        <w:t xml:space="preserve">Загальна кількість балів, отриманих студентом за виконання самостійної роботи, є одним із складових академічної успішності з дисципліни. </w:t>
      </w:r>
      <w:r>
        <w:rPr>
          <w:rFonts w:ascii="Times New Roman" w:hAnsi="Times New Roman" w:eastAsia="Times New Roman" w:cs="Times New Roman"/>
          <w:color w:val="000000"/>
          <w:sz w:val="24"/>
          <w:szCs w:val="24"/>
          <w:lang w:val="ru-RU" w:eastAsia="ru-RU"/>
        </w:rPr>
        <w:t>Самостійна робота з кожної теми, відповідно до програми курсу, оцінюється в діапазоні від 0 до 3 балів за допомогою стандартизованих та узагальнених критеріїв оцінювання знань.</w:t>
      </w:r>
    </w:p>
    <w:p w14:paraId="740707D2">
      <w:pPr>
        <w:suppressAutoHyphens/>
        <w:spacing w:after="0" w:line="276" w:lineRule="auto"/>
        <w:ind w:firstLine="708"/>
        <w:jc w:val="both"/>
        <w:rPr>
          <w:rFonts w:ascii="Times New Roman" w:hAnsi="Times New Roman" w:eastAsia="Times New Roman" w:cs="Times New Roman"/>
          <w:b/>
          <w:bCs/>
          <w:color w:val="000000"/>
          <w:sz w:val="24"/>
          <w:szCs w:val="24"/>
          <w:lang w:val="ru-RU" w:eastAsia="ru-RU"/>
        </w:rPr>
      </w:pPr>
      <w:r>
        <w:rPr>
          <w:rFonts w:ascii="Times New Roman" w:hAnsi="Times New Roman" w:eastAsia="Times New Roman" w:cs="Times New Roman"/>
          <w:b/>
          <w:bCs/>
          <w:color w:val="000000"/>
          <w:sz w:val="24"/>
          <w:szCs w:val="24"/>
          <w:lang w:val="ru-RU" w:eastAsia="ru-RU"/>
        </w:rPr>
        <w:t>Шкала оцінювання виконання самостійної роботи (індивідуальних завдань)</w:t>
      </w:r>
    </w:p>
    <w:p w14:paraId="3E834822">
      <w:pPr>
        <w:suppressAutoHyphens/>
        <w:spacing w:after="0" w:line="276" w:lineRule="auto"/>
        <w:jc w:val="both"/>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критерії оцінювання.</w:t>
      </w:r>
    </w:p>
    <w:tbl>
      <w:tblPr>
        <w:tblStyle w:val="12"/>
        <w:tblW w:w="9481" w:type="dxa"/>
        <w:tblInd w:w="-60" w:type="dxa"/>
        <w:tblLayout w:type="fixed"/>
        <w:tblCellMar>
          <w:top w:w="0" w:type="dxa"/>
          <w:left w:w="115" w:type="dxa"/>
          <w:bottom w:w="0" w:type="dxa"/>
          <w:right w:w="115" w:type="dxa"/>
        </w:tblCellMar>
      </w:tblPr>
      <w:tblGrid>
        <w:gridCol w:w="2592"/>
        <w:gridCol w:w="1689"/>
        <w:gridCol w:w="1509"/>
        <w:gridCol w:w="1710"/>
        <w:gridCol w:w="1981"/>
      </w:tblGrid>
      <w:tr w14:paraId="1920F5F0">
        <w:tblPrEx>
          <w:tblCellMar>
            <w:top w:w="0" w:type="dxa"/>
            <w:left w:w="115" w:type="dxa"/>
            <w:bottom w:w="0" w:type="dxa"/>
            <w:right w:w="115" w:type="dxa"/>
          </w:tblCellMar>
        </w:tblPrEx>
        <w:tc>
          <w:tcPr>
            <w:tcW w:w="2592" w:type="dxa"/>
            <w:vMerge w:val="restart"/>
            <w:tcBorders>
              <w:top w:val="single" w:color="000000" w:sz="4" w:space="0"/>
              <w:left w:val="single" w:color="000000" w:sz="4" w:space="0"/>
              <w:bottom w:val="single" w:color="000000" w:sz="4" w:space="0"/>
            </w:tcBorders>
          </w:tcPr>
          <w:p w14:paraId="387C325E">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Максимально можлива оцінка самостійної роботи (індивідуальні завдання)</w:t>
            </w:r>
          </w:p>
        </w:tc>
        <w:tc>
          <w:tcPr>
            <w:tcW w:w="6889" w:type="dxa"/>
            <w:gridSpan w:val="4"/>
            <w:tcBorders>
              <w:top w:val="single" w:color="000000" w:sz="4" w:space="0"/>
              <w:left w:val="single" w:color="000000" w:sz="4" w:space="0"/>
              <w:bottom w:val="single" w:color="000000" w:sz="4" w:space="0"/>
              <w:right w:val="single" w:color="000000" w:sz="4" w:space="0"/>
            </w:tcBorders>
            <w:vAlign w:val="center"/>
          </w:tcPr>
          <w:p w14:paraId="6DBCB46B">
            <w:pPr>
              <w:suppressAutoHyphens/>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Рівень виконання</w:t>
            </w:r>
          </w:p>
        </w:tc>
      </w:tr>
      <w:tr w14:paraId="4F029F90">
        <w:tblPrEx>
          <w:tblCellMar>
            <w:top w:w="0" w:type="dxa"/>
            <w:left w:w="115" w:type="dxa"/>
            <w:bottom w:w="0" w:type="dxa"/>
            <w:right w:w="115" w:type="dxa"/>
          </w:tblCellMar>
        </w:tblPrEx>
        <w:tc>
          <w:tcPr>
            <w:tcW w:w="2592" w:type="dxa"/>
            <w:vMerge w:val="continue"/>
            <w:tcBorders>
              <w:top w:val="single" w:color="000000" w:sz="4" w:space="0"/>
              <w:left w:val="single" w:color="000000" w:sz="4" w:space="0"/>
              <w:bottom w:val="single" w:color="000000" w:sz="4" w:space="0"/>
            </w:tcBorders>
          </w:tcPr>
          <w:p w14:paraId="7002F413">
            <w:pPr>
              <w:widowControl w:val="0"/>
              <w:suppressAutoHyphens/>
              <w:spacing w:after="0" w:line="276" w:lineRule="auto"/>
              <w:jc w:val="center"/>
              <w:rPr>
                <w:rFonts w:ascii="Times New Roman" w:hAnsi="Times New Roman" w:eastAsia="Times New Roman" w:cs="Times New Roman"/>
                <w:color w:val="000000"/>
                <w:sz w:val="24"/>
                <w:szCs w:val="24"/>
                <w:lang w:val="ru-RU" w:eastAsia="ru-RU"/>
              </w:rPr>
            </w:pPr>
          </w:p>
        </w:tc>
        <w:tc>
          <w:tcPr>
            <w:tcW w:w="1689" w:type="dxa"/>
            <w:tcBorders>
              <w:left w:val="single" w:color="000000" w:sz="4" w:space="0"/>
              <w:bottom w:val="single" w:color="000000" w:sz="4" w:space="0"/>
            </w:tcBorders>
            <w:vAlign w:val="center"/>
          </w:tcPr>
          <w:p w14:paraId="73B24716">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Відмінно</w:t>
            </w:r>
          </w:p>
        </w:tc>
        <w:tc>
          <w:tcPr>
            <w:tcW w:w="1509" w:type="dxa"/>
            <w:tcBorders>
              <w:left w:val="single" w:color="000000" w:sz="4" w:space="0"/>
              <w:bottom w:val="single" w:color="000000" w:sz="4" w:space="0"/>
            </w:tcBorders>
            <w:vAlign w:val="center"/>
          </w:tcPr>
          <w:p w14:paraId="0DC9CF3A">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Добре</w:t>
            </w:r>
          </w:p>
        </w:tc>
        <w:tc>
          <w:tcPr>
            <w:tcW w:w="1710" w:type="dxa"/>
            <w:tcBorders>
              <w:left w:val="single" w:color="000000" w:sz="4" w:space="0"/>
              <w:bottom w:val="single" w:color="000000" w:sz="4" w:space="0"/>
            </w:tcBorders>
            <w:vAlign w:val="center"/>
          </w:tcPr>
          <w:p w14:paraId="0E6D8FF5">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Задовільно</w:t>
            </w:r>
          </w:p>
        </w:tc>
        <w:tc>
          <w:tcPr>
            <w:tcW w:w="1981" w:type="dxa"/>
            <w:tcBorders>
              <w:left w:val="single" w:color="000000" w:sz="4" w:space="0"/>
              <w:bottom w:val="single" w:color="000000" w:sz="4" w:space="0"/>
              <w:right w:val="single" w:color="000000" w:sz="4" w:space="0"/>
            </w:tcBorders>
            <w:vAlign w:val="center"/>
          </w:tcPr>
          <w:p w14:paraId="3BB7EC99">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Незадовільно</w:t>
            </w:r>
          </w:p>
        </w:tc>
      </w:tr>
      <w:tr w14:paraId="038F1C9D">
        <w:tblPrEx>
          <w:tblCellMar>
            <w:top w:w="0" w:type="dxa"/>
            <w:left w:w="115" w:type="dxa"/>
            <w:bottom w:w="0" w:type="dxa"/>
            <w:right w:w="115" w:type="dxa"/>
          </w:tblCellMar>
        </w:tblPrEx>
        <w:tc>
          <w:tcPr>
            <w:tcW w:w="2592" w:type="dxa"/>
            <w:tcBorders>
              <w:left w:val="single" w:color="000000" w:sz="4" w:space="0"/>
              <w:bottom w:val="single" w:color="000000" w:sz="4" w:space="0"/>
            </w:tcBorders>
          </w:tcPr>
          <w:p w14:paraId="33288792">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689" w:type="dxa"/>
            <w:tcBorders>
              <w:left w:val="single" w:color="000000" w:sz="4" w:space="0"/>
              <w:bottom w:val="single" w:color="000000" w:sz="4" w:space="0"/>
            </w:tcBorders>
          </w:tcPr>
          <w:p w14:paraId="00FE8916">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509" w:type="dxa"/>
            <w:tcBorders>
              <w:left w:val="single" w:color="000000" w:sz="4" w:space="0"/>
              <w:bottom w:val="single" w:color="000000" w:sz="4" w:space="0"/>
            </w:tcBorders>
          </w:tcPr>
          <w:p w14:paraId="68A54703">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1710" w:type="dxa"/>
            <w:tcBorders>
              <w:left w:val="single" w:color="000000" w:sz="4" w:space="0"/>
              <w:bottom w:val="single" w:color="000000" w:sz="4" w:space="0"/>
            </w:tcBorders>
          </w:tcPr>
          <w:p w14:paraId="5264FD99">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1981" w:type="dxa"/>
            <w:tcBorders>
              <w:left w:val="single" w:color="000000" w:sz="4" w:space="0"/>
              <w:bottom w:val="single" w:color="000000" w:sz="4" w:space="0"/>
              <w:right w:val="single" w:color="000000" w:sz="4" w:space="0"/>
            </w:tcBorders>
          </w:tcPr>
          <w:p w14:paraId="609DB145">
            <w:pPr>
              <w:suppressAutoHyphens/>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0</w:t>
            </w:r>
          </w:p>
        </w:tc>
      </w:tr>
    </w:tbl>
    <w:p w14:paraId="4C6EF94F">
      <w:pPr>
        <w:widowControl w:val="0"/>
        <w:suppressAutoHyphens/>
        <w:spacing w:after="0"/>
        <w:ind w:firstLine="708"/>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42A09624">
      <w:pPr>
        <w:suppressAutoHyphens/>
        <w:spacing w:after="0" w:line="276" w:lineRule="auto"/>
        <w:jc w:val="both"/>
        <w:rPr>
          <w:rFonts w:ascii="Times New Roman" w:hAnsi="Times New Roman" w:eastAsia="Times New Roman" w:cs="Times New Roman"/>
          <w:b/>
          <w:iCs/>
          <w:sz w:val="24"/>
          <w:szCs w:val="24"/>
          <w:lang w:eastAsia="ru-RU"/>
        </w:rPr>
      </w:pPr>
    </w:p>
    <w:p w14:paraId="0CB5E39B">
      <w:pPr>
        <w:suppressAutoHyphens/>
        <w:spacing w:after="0" w:line="276" w:lineRule="auto"/>
        <w:jc w:val="both"/>
        <w:rPr>
          <w:rFonts w:ascii="Times New Roman" w:hAnsi="Times New Roman" w:eastAsia="Times New Roman" w:cs="Times New Roman"/>
          <w:b/>
          <w:iCs/>
          <w:sz w:val="24"/>
          <w:szCs w:val="24"/>
          <w:lang w:eastAsia="ru-RU"/>
        </w:rPr>
      </w:pPr>
    </w:p>
    <w:p w14:paraId="7795E01F">
      <w:pPr>
        <w:suppressAutoHyphens/>
        <w:spacing w:after="0" w:line="276" w:lineRule="auto"/>
        <w:jc w:val="both"/>
        <w:rPr>
          <w:rFonts w:ascii="Times New Roman" w:hAnsi="Times New Roman" w:eastAsia="Times New Roman" w:cs="Times New Roman"/>
          <w:b/>
          <w:iCs/>
          <w:sz w:val="24"/>
          <w:szCs w:val="24"/>
          <w:lang w:eastAsia="ru-RU"/>
        </w:rPr>
      </w:pPr>
    </w:p>
    <w:p w14:paraId="5FD8EFDA">
      <w:pPr>
        <w:suppressAutoHyphens/>
        <w:spacing w:after="0" w:line="276" w:lineRule="auto"/>
        <w:jc w:val="both"/>
        <w:rPr>
          <w:rFonts w:ascii="Times New Roman" w:hAnsi="Times New Roman" w:eastAsia="Times New Roman" w:cs="Times New Roman"/>
          <w:b/>
          <w:iCs/>
          <w:sz w:val="24"/>
          <w:szCs w:val="24"/>
          <w:lang w:eastAsia="ru-RU"/>
        </w:rPr>
      </w:pPr>
    </w:p>
    <w:p w14:paraId="17A81E67">
      <w:pPr>
        <w:suppressAutoHyphens/>
        <w:spacing w:after="0" w:line="276" w:lineRule="auto"/>
        <w:jc w:val="both"/>
        <w:rPr>
          <w:rFonts w:ascii="Times New Roman" w:hAnsi="Times New Roman" w:eastAsia="Times New Roman" w:cs="Times New Roman"/>
          <w:b/>
          <w:iCs/>
          <w:sz w:val="24"/>
          <w:szCs w:val="24"/>
          <w:lang w:eastAsia="ru-RU"/>
        </w:rPr>
      </w:pPr>
    </w:p>
    <w:p w14:paraId="1F9D35CF">
      <w:pPr>
        <w:suppressAutoHyphens/>
        <w:spacing w:after="0" w:line="276" w:lineRule="auto"/>
        <w:ind w:firstLine="567"/>
        <w:jc w:val="both"/>
        <w:rPr>
          <w:rFonts w:ascii="Times New Roman" w:hAnsi="Times New Roman" w:eastAsia="Times New Roman" w:cs="Times New Roman"/>
          <w:b/>
          <w:bCs/>
          <w:color w:val="000000"/>
          <w:sz w:val="24"/>
          <w:szCs w:val="24"/>
          <w:lang w:eastAsia="uk-UA"/>
        </w:rPr>
      </w:pPr>
      <w:r>
        <w:rPr>
          <w:rFonts w:ascii="Times New Roman" w:hAnsi="Times New Roman" w:eastAsia="Times New Roman" w:cs="Times New Roman"/>
          <w:color w:val="000000"/>
          <w:sz w:val="24"/>
          <w:szCs w:val="24"/>
          <w:lang w:eastAsia="ru-RU"/>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1A2FDC29">
      <w:pPr>
        <w:suppressAutoHyphens/>
        <w:spacing w:after="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4"/>
          <w:lang w:eastAsia="uk-UA"/>
        </w:rPr>
        <w:t>Шкала підсумкового оцінювання: національна та ECTS</w:t>
      </w:r>
    </w:p>
    <w:tbl>
      <w:tblPr>
        <w:tblStyle w:val="4"/>
        <w:tblW w:w="0" w:type="auto"/>
        <w:tblInd w:w="0" w:type="dxa"/>
        <w:tblLayout w:type="fixed"/>
        <w:tblCellMar>
          <w:top w:w="0" w:type="dxa"/>
          <w:left w:w="0" w:type="dxa"/>
          <w:bottom w:w="0" w:type="dxa"/>
          <w:right w:w="0" w:type="dxa"/>
        </w:tblCellMar>
      </w:tblPr>
      <w:tblGrid>
        <w:gridCol w:w="2147"/>
        <w:gridCol w:w="1363"/>
        <w:gridCol w:w="3581"/>
        <w:gridCol w:w="3204"/>
      </w:tblGrid>
      <w:tr w14:paraId="10127602">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tcBorders>
            <w:shd w:val="clear" w:color="auto" w:fill="FFFFFF"/>
          </w:tcPr>
          <w:p w14:paraId="75172F1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tcBorders>
            <w:shd w:val="clear" w:color="auto" w:fill="FFFFFF"/>
          </w:tcPr>
          <w:p w14:paraId="4603C35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785" w:type="dxa"/>
            <w:gridSpan w:val="2"/>
            <w:tcBorders>
              <w:top w:val="single" w:color="000000" w:sz="4" w:space="0"/>
              <w:left w:val="single" w:color="000000" w:sz="4" w:space="0"/>
              <w:right w:val="single" w:color="000000" w:sz="4" w:space="0"/>
            </w:tcBorders>
            <w:shd w:val="clear" w:color="auto" w:fill="FFFFFF"/>
          </w:tcPr>
          <w:p w14:paraId="621FDE4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4EB61B37">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tcBorders>
            <w:shd w:val="clear" w:color="auto" w:fill="FFFFFF"/>
          </w:tcPr>
          <w:p w14:paraId="590BA592">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1363" w:type="dxa"/>
            <w:vMerge w:val="continue"/>
            <w:tcBorders>
              <w:top w:val="single" w:color="000000" w:sz="4" w:space="0"/>
              <w:left w:val="single" w:color="000000" w:sz="4" w:space="0"/>
            </w:tcBorders>
            <w:shd w:val="clear" w:color="auto" w:fill="FFFFFF"/>
          </w:tcPr>
          <w:p w14:paraId="576A94B4">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3581" w:type="dxa"/>
            <w:tcBorders>
              <w:top w:val="single" w:color="000000" w:sz="4" w:space="0"/>
              <w:left w:val="single" w:color="000000" w:sz="4" w:space="0"/>
            </w:tcBorders>
            <w:shd w:val="clear" w:color="auto" w:fill="FFFFFF"/>
          </w:tcPr>
          <w:p w14:paraId="3E3C574E">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3204" w:type="dxa"/>
            <w:tcBorders>
              <w:top w:val="single" w:color="000000" w:sz="4" w:space="0"/>
              <w:left w:val="single" w:color="000000" w:sz="4" w:space="0"/>
              <w:right w:val="single" w:color="000000" w:sz="4" w:space="0"/>
            </w:tcBorders>
            <w:shd w:val="clear" w:color="auto" w:fill="FFFFFF"/>
          </w:tcPr>
          <w:p w14:paraId="1281F169">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4D5C5CCB">
        <w:tblPrEx>
          <w:tblCellMar>
            <w:top w:w="0" w:type="dxa"/>
            <w:left w:w="0" w:type="dxa"/>
            <w:bottom w:w="0" w:type="dxa"/>
            <w:right w:w="0" w:type="dxa"/>
          </w:tblCellMar>
        </w:tblPrEx>
        <w:trPr>
          <w:trHeight w:val="362" w:hRule="exact"/>
        </w:trPr>
        <w:tc>
          <w:tcPr>
            <w:tcW w:w="2147" w:type="dxa"/>
            <w:tcBorders>
              <w:top w:val="single" w:color="000000" w:sz="4" w:space="0"/>
              <w:left w:val="single" w:color="000000" w:sz="4" w:space="0"/>
            </w:tcBorders>
            <w:shd w:val="clear" w:color="auto" w:fill="FFFFFF"/>
          </w:tcPr>
          <w:p w14:paraId="047593D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tcBorders>
            <w:shd w:val="clear" w:color="auto" w:fill="FFFFFF"/>
          </w:tcPr>
          <w:p w14:paraId="797256C9">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tcBorders>
            <w:shd w:val="clear" w:color="auto" w:fill="FFFFFF"/>
          </w:tcPr>
          <w:p w14:paraId="3A8AE85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3204" w:type="dxa"/>
            <w:vMerge w:val="restart"/>
            <w:tcBorders>
              <w:top w:val="single" w:color="000000" w:sz="4" w:space="0"/>
              <w:left w:val="single" w:color="000000" w:sz="4" w:space="0"/>
              <w:right w:val="single" w:color="000000" w:sz="4" w:space="0"/>
            </w:tcBorders>
            <w:shd w:val="clear" w:color="auto" w:fill="FFFFFF"/>
          </w:tcPr>
          <w:p w14:paraId="260CDCE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32C8C14B">
        <w:tblPrEx>
          <w:tblCellMar>
            <w:top w:w="0" w:type="dxa"/>
            <w:left w:w="0" w:type="dxa"/>
            <w:bottom w:w="0" w:type="dxa"/>
            <w:right w:w="0" w:type="dxa"/>
          </w:tblCellMar>
        </w:tblPrEx>
        <w:trPr>
          <w:trHeight w:val="357" w:hRule="exact"/>
        </w:trPr>
        <w:tc>
          <w:tcPr>
            <w:tcW w:w="2147" w:type="dxa"/>
            <w:tcBorders>
              <w:top w:val="single" w:color="000000" w:sz="4" w:space="0"/>
              <w:left w:val="single" w:color="000000" w:sz="4" w:space="0"/>
            </w:tcBorders>
            <w:shd w:val="clear" w:color="auto" w:fill="FFFFFF"/>
          </w:tcPr>
          <w:p w14:paraId="391441A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 – 89</w:t>
            </w:r>
          </w:p>
        </w:tc>
        <w:tc>
          <w:tcPr>
            <w:tcW w:w="1363" w:type="dxa"/>
            <w:tcBorders>
              <w:top w:val="single" w:color="000000" w:sz="4" w:space="0"/>
              <w:left w:val="single" w:color="000000" w:sz="4" w:space="0"/>
            </w:tcBorders>
            <w:shd w:val="clear" w:color="auto" w:fill="FFFFFF"/>
          </w:tcPr>
          <w:p w14:paraId="4C3C56F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tcBorders>
            <w:shd w:val="clear" w:color="auto" w:fill="FFFFFF"/>
          </w:tcPr>
          <w:p w14:paraId="0CBD4F7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3204" w:type="dxa"/>
            <w:vMerge w:val="continue"/>
            <w:tcBorders>
              <w:top w:val="single" w:color="000000" w:sz="4" w:space="0"/>
              <w:left w:val="single" w:color="000000" w:sz="4" w:space="0"/>
              <w:right w:val="single" w:color="000000" w:sz="4" w:space="0"/>
            </w:tcBorders>
            <w:shd w:val="clear" w:color="auto" w:fill="FFFFFF"/>
          </w:tcPr>
          <w:p w14:paraId="44B34D92">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7C18CEB7">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tcBorders>
            <w:shd w:val="clear" w:color="auto" w:fill="FFFFFF"/>
          </w:tcPr>
          <w:p w14:paraId="1E3DDF6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 – 81</w:t>
            </w:r>
          </w:p>
        </w:tc>
        <w:tc>
          <w:tcPr>
            <w:tcW w:w="1363" w:type="dxa"/>
            <w:tcBorders>
              <w:top w:val="single" w:color="000000" w:sz="4" w:space="0"/>
              <w:left w:val="single" w:color="000000" w:sz="4" w:space="0"/>
            </w:tcBorders>
            <w:shd w:val="clear" w:color="auto" w:fill="FFFFFF"/>
          </w:tcPr>
          <w:p w14:paraId="33524F3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3581" w:type="dxa"/>
            <w:vMerge w:val="continue"/>
            <w:tcBorders>
              <w:top w:val="single" w:color="000000" w:sz="4" w:space="0"/>
              <w:left w:val="single" w:color="000000" w:sz="4" w:space="0"/>
            </w:tcBorders>
            <w:shd w:val="clear" w:color="auto" w:fill="FFFFFF"/>
          </w:tcPr>
          <w:p w14:paraId="1D34B0BA">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3204" w:type="dxa"/>
            <w:vMerge w:val="continue"/>
            <w:tcBorders>
              <w:top w:val="single" w:color="000000" w:sz="4" w:space="0"/>
              <w:left w:val="single" w:color="000000" w:sz="4" w:space="0"/>
              <w:right w:val="single" w:color="000000" w:sz="4" w:space="0"/>
            </w:tcBorders>
            <w:shd w:val="clear" w:color="auto" w:fill="FFFFFF"/>
          </w:tcPr>
          <w:p w14:paraId="7090A3DC">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7749EB80">
        <w:tblPrEx>
          <w:tblCellMar>
            <w:top w:w="0" w:type="dxa"/>
            <w:left w:w="0" w:type="dxa"/>
            <w:bottom w:w="0" w:type="dxa"/>
            <w:right w:w="0" w:type="dxa"/>
          </w:tblCellMar>
        </w:tblPrEx>
        <w:trPr>
          <w:trHeight w:val="364" w:hRule="exact"/>
        </w:trPr>
        <w:tc>
          <w:tcPr>
            <w:tcW w:w="2147" w:type="dxa"/>
            <w:tcBorders>
              <w:top w:val="single" w:color="000000" w:sz="4" w:space="0"/>
              <w:left w:val="single" w:color="000000" w:sz="4" w:space="0"/>
            </w:tcBorders>
            <w:shd w:val="clear" w:color="auto" w:fill="FFFFFF"/>
          </w:tcPr>
          <w:p w14:paraId="53432BB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 – 74</w:t>
            </w:r>
          </w:p>
        </w:tc>
        <w:tc>
          <w:tcPr>
            <w:tcW w:w="1363" w:type="dxa"/>
            <w:tcBorders>
              <w:top w:val="single" w:color="000000" w:sz="4" w:space="0"/>
              <w:left w:val="single" w:color="000000" w:sz="4" w:space="0"/>
            </w:tcBorders>
            <w:shd w:val="clear" w:color="auto" w:fill="FFFFFF"/>
          </w:tcPr>
          <w:p w14:paraId="4FF9995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tcBorders>
            <w:shd w:val="clear" w:color="auto" w:fill="FFFFFF"/>
          </w:tcPr>
          <w:p w14:paraId="6877DCA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3204" w:type="dxa"/>
            <w:vMerge w:val="continue"/>
            <w:tcBorders>
              <w:top w:val="single" w:color="000000" w:sz="4" w:space="0"/>
              <w:left w:val="single" w:color="000000" w:sz="4" w:space="0"/>
              <w:right w:val="single" w:color="000000" w:sz="4" w:space="0"/>
            </w:tcBorders>
            <w:shd w:val="clear" w:color="auto" w:fill="FFFFFF"/>
          </w:tcPr>
          <w:p w14:paraId="77D0610C">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B625673">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tcBorders>
            <w:shd w:val="clear" w:color="auto" w:fill="FFFFFF"/>
          </w:tcPr>
          <w:p w14:paraId="64A38D1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 – 67</w:t>
            </w:r>
          </w:p>
        </w:tc>
        <w:tc>
          <w:tcPr>
            <w:tcW w:w="1363" w:type="dxa"/>
            <w:tcBorders>
              <w:top w:val="single" w:color="000000" w:sz="4" w:space="0"/>
              <w:left w:val="single" w:color="000000" w:sz="4" w:space="0"/>
            </w:tcBorders>
            <w:shd w:val="clear" w:color="auto" w:fill="FFFFFF"/>
          </w:tcPr>
          <w:p w14:paraId="356557D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3581" w:type="dxa"/>
            <w:vMerge w:val="continue"/>
            <w:tcBorders>
              <w:top w:val="single" w:color="000000" w:sz="4" w:space="0"/>
              <w:left w:val="single" w:color="000000" w:sz="4" w:space="0"/>
            </w:tcBorders>
            <w:shd w:val="clear" w:color="auto" w:fill="FFFFFF"/>
          </w:tcPr>
          <w:p w14:paraId="52468660">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3204" w:type="dxa"/>
            <w:vMerge w:val="continue"/>
            <w:tcBorders>
              <w:top w:val="single" w:color="000000" w:sz="4" w:space="0"/>
              <w:left w:val="single" w:color="000000" w:sz="4" w:space="0"/>
              <w:right w:val="single" w:color="000000" w:sz="4" w:space="0"/>
            </w:tcBorders>
            <w:shd w:val="clear" w:color="auto" w:fill="FFFFFF"/>
          </w:tcPr>
          <w:p w14:paraId="7AE675B3">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A8DA4CD">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tcBorders>
            <w:shd w:val="clear" w:color="auto" w:fill="FFFFFF"/>
          </w:tcPr>
          <w:p w14:paraId="139FBE8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 – 59</w:t>
            </w:r>
          </w:p>
        </w:tc>
        <w:tc>
          <w:tcPr>
            <w:tcW w:w="1363" w:type="dxa"/>
            <w:tcBorders>
              <w:top w:val="single" w:color="000000" w:sz="4" w:space="0"/>
              <w:left w:val="single" w:color="000000" w:sz="4" w:space="0"/>
            </w:tcBorders>
            <w:shd w:val="clear" w:color="auto" w:fill="FFFFFF"/>
          </w:tcPr>
          <w:p w14:paraId="4BE568F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tcBorders>
            <w:shd w:val="clear" w:color="auto" w:fill="FFFFFF"/>
          </w:tcPr>
          <w:p w14:paraId="5A95688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3204" w:type="dxa"/>
            <w:tcBorders>
              <w:top w:val="single" w:color="000000" w:sz="4" w:space="0"/>
              <w:left w:val="single" w:color="000000" w:sz="4" w:space="0"/>
              <w:right w:val="single" w:color="000000" w:sz="4" w:space="0"/>
            </w:tcBorders>
            <w:shd w:val="clear" w:color="auto" w:fill="FFFFFF"/>
          </w:tcPr>
          <w:p w14:paraId="15640D5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024E30D0">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tcBorders>
            <w:shd w:val="clear" w:color="auto" w:fill="FFFFFF"/>
          </w:tcPr>
          <w:p w14:paraId="6A4AB5B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 – 34</w:t>
            </w:r>
          </w:p>
        </w:tc>
        <w:tc>
          <w:tcPr>
            <w:tcW w:w="1363" w:type="dxa"/>
            <w:tcBorders>
              <w:top w:val="single" w:color="000000" w:sz="4" w:space="0"/>
              <w:left w:val="single" w:color="000000" w:sz="4" w:space="0"/>
              <w:bottom w:val="single" w:color="000000" w:sz="4" w:space="0"/>
            </w:tcBorders>
            <w:shd w:val="clear" w:color="auto" w:fill="FFFFFF"/>
          </w:tcPr>
          <w:p w14:paraId="788CFAF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tcBorders>
            <w:shd w:val="clear" w:color="auto" w:fill="FFFFFF"/>
          </w:tcPr>
          <w:p w14:paraId="621F81A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3204" w:type="dxa"/>
            <w:tcBorders>
              <w:top w:val="single" w:color="000000" w:sz="4" w:space="0"/>
              <w:left w:val="single" w:color="000000" w:sz="4" w:space="0"/>
              <w:bottom w:val="single" w:color="000000" w:sz="4" w:space="0"/>
              <w:right w:val="single" w:color="000000" w:sz="4" w:space="0"/>
            </w:tcBorders>
            <w:shd w:val="clear" w:color="auto" w:fill="FFFFFF"/>
          </w:tcPr>
          <w:p w14:paraId="208630E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2FACDEEE">
      <w:pPr>
        <w:suppressAutoHyphens/>
        <w:spacing w:after="0" w:line="240" w:lineRule="auto"/>
        <w:ind w:firstLine="450"/>
        <w:jc w:val="both"/>
        <w:rPr>
          <w:rFonts w:ascii="Times New Roman" w:hAnsi="Times New Roman" w:eastAsia="Times New Roman" w:cs="Times New Roman"/>
          <w:b/>
          <w:bCs/>
          <w:sz w:val="28"/>
          <w:szCs w:val="28"/>
          <w:lang w:eastAsia="ru-RU"/>
        </w:rPr>
      </w:pPr>
    </w:p>
    <w:p w14:paraId="61EB52E3">
      <w:pPr>
        <w:suppressAutoHyphens/>
        <w:spacing w:after="0" w:line="240" w:lineRule="auto"/>
        <w:jc w:val="both"/>
        <w:rPr>
          <w:rFonts w:ascii="Times New Roman" w:hAnsi="Times New Roman" w:eastAsia="Times New Roman" w:cs="Times New Roman"/>
          <w:b/>
          <w:bCs/>
          <w:sz w:val="24"/>
          <w:szCs w:val="24"/>
          <w:lang w:eastAsia="ru-RU"/>
        </w:rPr>
      </w:pPr>
    </w:p>
    <w:p w14:paraId="247AC12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Політика курсу. </w:t>
      </w:r>
    </w:p>
    <w:p w14:paraId="551FDE84">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успішного засвоєння курсу «Соціальне страхування» здобувач освіти має:</w:t>
      </w:r>
    </w:p>
    <w:p w14:paraId="5F2CD08F">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регулярно відвідувати лекційні та практичні заняття;</w:t>
      </w:r>
    </w:p>
    <w:p w14:paraId="6C8F1624">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систематично, системно й активно працювати на лекційних і практичних заняттях;</w:t>
      </w:r>
    </w:p>
    <w:p w14:paraId="281D7BB9">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відпрацьовувати пропущені заняття або незадовільні оцінки, отримані на заняттях;</w:t>
      </w:r>
    </w:p>
    <w:p w14:paraId="41E21E6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у повному обсязі завдання, які вимагає підготувати викладач, належна їх якість;</w:t>
      </w:r>
    </w:p>
    <w:p w14:paraId="6132C0C6">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контрольні та інші самостійні роботи;</w:t>
      </w:r>
    </w:p>
    <w:p w14:paraId="6E28F46E">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дотримуватися норм академічної поведінки та етики.</w:t>
      </w:r>
    </w:p>
    <w:p w14:paraId="402C9FDC">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Курс «Соціальне страхування» передбачає засвоєння та дотримання принципів етики та академічної доброчесності, зокрема орієнтації на запобігання плагіату у будь-яких його проявах: всі роботи, доповіді, есе, реферати та презентації мають бути оригінальними та авторськими, не переобтяженими цитатами, що мають супроводжуватися посиланнями на першоджерела.  Порушеннями академічної доброчесності вважаються: академічний плагіат, самоплагіат, фабрикація, фальсифікація, списування, обман, хабарництво, необ’єктивне оцінювання.</w:t>
      </w:r>
    </w:p>
    <w:p w14:paraId="60AB2E11">
      <w:pPr>
        <w:suppressAutoHyphens/>
        <w:spacing w:after="0" w:line="240" w:lineRule="auto"/>
        <w:ind w:firstLine="450"/>
        <w:jc w:val="both"/>
        <w:rPr>
          <w:rFonts w:ascii="Times New Roman" w:hAnsi="Times New Roman" w:eastAsia="SimSun" w:cs="Times New Roman"/>
          <w:sz w:val="24"/>
          <w:szCs w:val="24"/>
          <w:lang w:eastAsia="ru-RU"/>
        </w:rPr>
      </w:pPr>
    </w:p>
    <w:p w14:paraId="32FEC344">
      <w:pPr>
        <w:suppressAutoHyphens/>
        <w:spacing w:after="0" w:line="240" w:lineRule="auto"/>
        <w:ind w:firstLine="448"/>
        <w:jc w:val="both"/>
        <w:rPr>
          <w:rFonts w:ascii="Times New Roman" w:hAnsi="Times New Roman" w:eastAsia="SimSun" w:cs="Times New Roman"/>
          <w:sz w:val="24"/>
          <w:szCs w:val="24"/>
          <w:lang w:eastAsia="ru-RU"/>
        </w:rPr>
      </w:pPr>
      <w:r>
        <w:rPr>
          <w:rFonts w:ascii="Times New Roman" w:hAnsi="Times New Roman" w:eastAsia="Times New Roman" w:cs="Times New Roman"/>
          <w:b/>
          <w:bCs/>
          <w:sz w:val="24"/>
          <w:szCs w:val="24"/>
          <w:lang w:eastAsia="ru-RU"/>
        </w:rPr>
        <w:t>Рекомендовані джерела інформації</w:t>
      </w:r>
    </w:p>
    <w:p w14:paraId="034B9009">
      <w:pPr>
        <w:suppressAutoHyphens/>
        <w:spacing w:after="0" w:line="240" w:lineRule="auto"/>
        <w:ind w:firstLine="448"/>
        <w:jc w:val="both"/>
        <w:rPr>
          <w:rFonts w:ascii="Times New Roman" w:hAnsi="Times New Roman" w:eastAsia="Times New Roman" w:cs="Times New Roman"/>
          <w:b/>
          <w:bCs/>
          <w:sz w:val="24"/>
          <w:szCs w:val="24"/>
          <w:lang w:eastAsia="ru-RU"/>
        </w:rPr>
      </w:pPr>
    </w:p>
    <w:p w14:paraId="4002DF89">
      <w:pPr>
        <w:tabs>
          <w:tab w:val="left" w:pos="1134"/>
        </w:tabs>
        <w:suppressAutoHyphens/>
        <w:spacing w:after="0" w:line="240" w:lineRule="auto"/>
        <w:ind w:firstLine="448"/>
        <w:rPr>
          <w:rFonts w:ascii="Times New Roman" w:hAnsi="Times New Roman" w:eastAsia="Times New Roman" w:cs="Times New Roman"/>
          <w:b/>
          <w:bCs/>
          <w:i/>
          <w:sz w:val="24"/>
          <w:szCs w:val="24"/>
          <w:lang w:eastAsia="ru-RU" w:bidi="uk-UA"/>
        </w:rPr>
      </w:pPr>
      <w:r>
        <w:rPr>
          <w:rFonts w:ascii="Times New Roman" w:hAnsi="Times New Roman" w:eastAsia="Times New Roman" w:cs="Times New Roman"/>
          <w:b/>
          <w:bCs/>
          <w:i/>
          <w:iCs/>
          <w:sz w:val="24"/>
          <w:szCs w:val="24"/>
          <w:lang w:eastAsia="ru-RU" w:bidi="uk-UA"/>
        </w:rPr>
        <w:t xml:space="preserve">Основна </w:t>
      </w:r>
      <w:r>
        <w:rPr>
          <w:rFonts w:ascii="Times New Roman" w:hAnsi="Times New Roman" w:eastAsia="Times New Roman" w:cs="Times New Roman"/>
          <w:b/>
          <w:bCs/>
          <w:i/>
          <w:sz w:val="24"/>
          <w:szCs w:val="24"/>
          <w:lang w:eastAsia="ru-RU" w:bidi="uk-UA"/>
        </w:rPr>
        <w:t>література:</w:t>
      </w:r>
    </w:p>
    <w:p w14:paraId="57EAF6FF">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Cs/>
          <w:sz w:val="24"/>
          <w:szCs w:val="24"/>
          <w:lang w:eastAsia="ru-RU" w:bidi="uk-UA"/>
        </w:rPr>
        <w:t xml:space="preserve">1. Безугла В., Загірняк Д., Шаповал Л. Соціальне страхування. Київ: Центр навчальної літератури, 2019. 208 с. </w:t>
      </w:r>
    </w:p>
    <w:p w14:paraId="7E50B976">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Cs/>
          <w:sz w:val="24"/>
          <w:szCs w:val="24"/>
          <w:lang w:eastAsia="ru-RU" w:bidi="uk-UA"/>
        </w:rPr>
        <w:t xml:space="preserve">2. Внукова Н., Кузьмінчук Н. Соціальне страхування. Кредитно-модульний курс. Київ: Центр навчальної літератури, 2020. 412 с. </w:t>
      </w:r>
    </w:p>
    <w:p w14:paraId="3852F47A">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Cs/>
          <w:sz w:val="24"/>
          <w:szCs w:val="24"/>
          <w:lang w:eastAsia="ru-RU" w:bidi="uk-UA"/>
        </w:rPr>
        <w:t xml:space="preserve">3. Квасницька Р.С., Доценко І.О. Соціальне страхування: навч. посіб. Кам’янець-Подільський: Друкарня Рута, 2019. 355 с. </w:t>
      </w:r>
    </w:p>
    <w:p w14:paraId="26656863">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Cs/>
          <w:sz w:val="24"/>
          <w:szCs w:val="24"/>
          <w:lang w:eastAsia="ru-RU" w:bidi="uk-UA"/>
        </w:rPr>
        <w:t xml:space="preserve">4. Коверза В.С. Соціальне страхування в Україні: сучасний стан та перспективи розвитку. Східна Європа: економіка, бізнес та управління. 2019. Вип. 5 (22). С. 85–89. </w:t>
      </w:r>
    </w:p>
    <w:p w14:paraId="630A719F">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Cs/>
          <w:sz w:val="24"/>
          <w:szCs w:val="24"/>
          <w:lang w:eastAsia="ru-RU" w:bidi="uk-UA"/>
        </w:rPr>
        <w:t>5. Кошевський В.С., Воробей П.А., Савченко А.В., Семенюк О.О., Колб О.Г. Кримінально-правова охорона соціального та пенсійного страхування: моногр. Київ: Юрінком Інтер, 2017. 154 с.</w:t>
      </w:r>
    </w:p>
    <w:p w14:paraId="53285FC8">
      <w:pPr>
        <w:tabs>
          <w:tab w:val="left" w:pos="1134"/>
        </w:tabs>
        <w:suppressAutoHyphens/>
        <w:spacing w:after="0" w:line="240" w:lineRule="auto"/>
        <w:ind w:firstLine="448"/>
        <w:jc w:val="both"/>
        <w:rPr>
          <w:rFonts w:ascii="Times New Roman" w:hAnsi="Times New Roman" w:eastAsia="Times New Roman" w:cs="Times New Roman"/>
          <w:bCs/>
          <w:sz w:val="24"/>
          <w:szCs w:val="24"/>
          <w:lang w:eastAsia="ru-RU" w:bidi="uk-UA"/>
        </w:rPr>
      </w:pPr>
      <w:r>
        <w:rPr>
          <w:rFonts w:ascii="Times New Roman" w:hAnsi="Times New Roman" w:eastAsia="Times New Roman" w:cs="Times New Roman"/>
          <w:b/>
          <w:bCs/>
          <w:i/>
          <w:sz w:val="24"/>
          <w:szCs w:val="24"/>
          <w:lang w:eastAsia="ru-RU" w:bidi="uk-UA"/>
        </w:rPr>
        <w:t>Допоміжна література:</w:t>
      </w:r>
    </w:p>
    <w:p w14:paraId="765B604F">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6. Макаренко А.П. Соціальне страхування: суть, значення та обліковий аспект: навч. посіб. для студентів екон. спец. ВНЗ. Запоріжжя: ЗДІА, 2017. 199 с. </w:t>
      </w:r>
    </w:p>
    <w:p w14:paraId="3E0FFB32">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7. Мельник Т.А. Проблемні аспекти розвитку системи загальнообов'язкового державного пенсійного страхування в Україні. Наукові праці Кіровоградського національного технічного університету. Економічні науки. 2018. Вип. 1 (34). С.188–197. </w:t>
      </w:r>
    </w:p>
    <w:p w14:paraId="268EB36F">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8. Петрушка О.В., Шулюк Б.С. Проблеми соціального страхування та напрями його модернізації в Україні. Економіка. Фінанси. Право. 2017. №11/3. С. 59–61. </w:t>
      </w:r>
    </w:p>
    <w:p w14:paraId="0AE1E144">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9. Пікус Р.В. Соціальне страхування: навч. посіб. Київ: Компринт, 2018. 251 с. </w:t>
      </w:r>
    </w:p>
    <w:p w14:paraId="6FF4B873">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10. Прилипко С.М., Ярошенко О.М., Занфірова Т.А., Аркатов Я.А. Загальнообов'язкове державне соціальне медичне страхування в Україні: сучасний стан та стратегія розвитку: моногр. Харків: Право, 2017. 208 с. </w:t>
      </w:r>
    </w:p>
    <w:p w14:paraId="5D5766EB">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11. Про загальнообов’язкове державне пенсійне страхування: Закон України №1058-ІV. URL: http://www.zakon.rada.gov.ua. 174 </w:t>
      </w:r>
    </w:p>
    <w:p w14:paraId="18C6DBF1">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12.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URL: </w:t>
      </w:r>
      <w:r>
        <w:fldChar w:fldCharType="begin"/>
      </w:r>
      <w:r>
        <w:instrText xml:space="preserve"> HYPERLINK "http://www.zakon.rada.gov.ua" </w:instrText>
      </w:r>
      <w:r>
        <w:fldChar w:fldCharType="separate"/>
      </w:r>
      <w:r>
        <w:rPr>
          <w:rStyle w:val="5"/>
          <w:rFonts w:ascii="Times New Roman" w:hAnsi="Times New Roman" w:eastAsia="Times New Roman" w:cs="Times New Roman"/>
          <w:bCs/>
          <w:sz w:val="24"/>
          <w:szCs w:val="24"/>
          <w:lang w:eastAsia="ru-RU"/>
        </w:rPr>
        <w:t>http://www.zakon.rada.gov.ua</w:t>
      </w:r>
      <w:r>
        <w:rPr>
          <w:rStyle w:val="5"/>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w:t>
      </w:r>
    </w:p>
    <w:p w14:paraId="421FF94A">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13. Про загальнообов’язкове державне соціальне страхування на випадок безробіття. URL: </w:t>
      </w:r>
      <w:r>
        <w:fldChar w:fldCharType="begin"/>
      </w:r>
      <w:r>
        <w:instrText xml:space="preserve"> HYPERLINK "http://www.zakon.rada.gov.ua" </w:instrText>
      </w:r>
      <w:r>
        <w:fldChar w:fldCharType="separate"/>
      </w:r>
      <w:r>
        <w:rPr>
          <w:rStyle w:val="5"/>
          <w:rFonts w:ascii="Times New Roman" w:hAnsi="Times New Roman" w:eastAsia="Times New Roman" w:cs="Times New Roman"/>
          <w:bCs/>
          <w:sz w:val="24"/>
          <w:szCs w:val="24"/>
          <w:lang w:eastAsia="ru-RU"/>
        </w:rPr>
        <w:t>http://www.zakon.rada.gov.ua</w:t>
      </w:r>
      <w:r>
        <w:rPr>
          <w:rStyle w:val="5"/>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w:t>
      </w:r>
    </w:p>
    <w:p w14:paraId="0FF9C68D">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14. Про загальнообов’язкове державне соціальне страхування. URL: </w:t>
      </w:r>
      <w:r>
        <w:fldChar w:fldCharType="begin"/>
      </w:r>
      <w:r>
        <w:instrText xml:space="preserve"> HYPERLINK "http://www.zakon.rada.gov.ua" </w:instrText>
      </w:r>
      <w:r>
        <w:fldChar w:fldCharType="separate"/>
      </w:r>
      <w:r>
        <w:rPr>
          <w:rStyle w:val="5"/>
          <w:rFonts w:ascii="Times New Roman" w:hAnsi="Times New Roman" w:eastAsia="Times New Roman" w:cs="Times New Roman"/>
          <w:bCs/>
          <w:sz w:val="24"/>
          <w:szCs w:val="24"/>
          <w:lang w:eastAsia="ru-RU"/>
        </w:rPr>
        <w:t>http://www.zakon.rada.gov.ua</w:t>
      </w:r>
      <w:r>
        <w:rPr>
          <w:rStyle w:val="5"/>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w:t>
      </w:r>
    </w:p>
    <w:p w14:paraId="008D949E">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15. Сохань М.Ю. Загальнообов'язкове державне соціальне страхування як форма соціального захисту осіб із сімейними обов'язками. Прикарпатський юридичний вісник. 2020. №2 (31). С. 65–68. </w:t>
      </w:r>
    </w:p>
    <w:p w14:paraId="5F8E0035">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16. Noghanibehambar H., Salari M. Health benefits of social insurance. Health Economics.2020. Vol. 29. P. 1813–1822. </w:t>
      </w:r>
    </w:p>
    <w:p w14:paraId="7903F1F6">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17. Zhao K. Social insurance, private health insurance and individual welfare. Journal of Economic Dynamics and Control. 2017. Vol. 78. P. 102–117.</w:t>
      </w:r>
    </w:p>
    <w:p w14:paraId="6644D9E9">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18. Сташків Б.І. Право соціального забезпечення. Особлива частина: навч. посіб. Чернігів: ПАТ „ПВК „Десна”, 2018. 1092 с. </w:t>
      </w:r>
    </w:p>
    <w:p w14:paraId="7F62C75B">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19. Хуторян Н.М., Сімутіна Я.В., Шумило М.М. Правові проблеми трудового та пенсійного законодавства України в контексті євроінтеграції: моногр. Харків: Право, 2018. 256 с. </w:t>
      </w:r>
    </w:p>
    <w:p w14:paraId="4600DD8E">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20. Чорненький В.І. Конституційно-правовий статус осіб з інвалідністю в Україні: моногр. Харків: Право, 2017. 232 с. </w:t>
      </w:r>
    </w:p>
    <w:p w14:paraId="5C22B8C2">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21. Ярошенко О.М., Прилипко С.М., Слюсар А.М. Пенсійне забезпечення: підруч. / 2-ге видання, перероблене і доповнене. Харків: Право, 2017. 308 с. </w:t>
      </w:r>
    </w:p>
    <w:p w14:paraId="7D142F99">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22. Ярошенко О.М., Слюсар А.М., Вєтухова І.А. та ін. Право соціального забезпечення: навч. посіб. Харків: Право, 2019. 376 с. </w:t>
      </w:r>
    </w:p>
    <w:p w14:paraId="1BD5A9D5">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23. Fadlonab I., Nielsen T. Household labor supply and the gains from social insurance. Journal of Public Economics. 2019. Vol. 171. P. 18–28.</w:t>
      </w:r>
    </w:p>
    <w:p w14:paraId="4E9F0D28">
      <w:pPr>
        <w:suppressAutoHyphens/>
        <w:spacing w:after="0" w:line="240" w:lineRule="auto"/>
        <w:ind w:firstLine="450"/>
        <w:jc w:val="both"/>
        <w:rPr>
          <w:rFonts w:ascii="Times New Roman" w:hAnsi="Times New Roman" w:eastAsia="Times New Roman" w:cs="Times New Roman"/>
          <w:bCs/>
          <w:sz w:val="24"/>
          <w:szCs w:val="24"/>
          <w:lang w:eastAsia="ru-RU"/>
        </w:rPr>
      </w:pPr>
    </w:p>
    <w:p w14:paraId="79403816">
      <w:pPr>
        <w:tabs>
          <w:tab w:val="left" w:pos="1134"/>
        </w:tabs>
        <w:suppressAutoHyphens/>
        <w:spacing w:after="0" w:line="240" w:lineRule="auto"/>
        <w:ind w:firstLine="450"/>
        <w:rPr>
          <w:rFonts w:ascii="Times New Roman" w:hAnsi="Times New Roman" w:eastAsia="Calibri" w:cs="Times New Roman"/>
          <w:sz w:val="24"/>
          <w:szCs w:val="24"/>
          <w:lang w:eastAsia="zh-CN"/>
        </w:rPr>
      </w:pPr>
      <w:r>
        <w:rPr>
          <w:rFonts w:ascii="Times New Roman" w:hAnsi="Times New Roman" w:eastAsia="Times New Roman" w:cs="Times New Roman"/>
          <w:b/>
          <w:bCs/>
          <w:i/>
          <w:sz w:val="24"/>
          <w:szCs w:val="24"/>
          <w:lang w:eastAsia="ru-RU" w:bidi="uk-UA"/>
        </w:rPr>
        <w:t>Електронні ресурси:</w:t>
      </w:r>
    </w:p>
    <w:p w14:paraId="58757B9F">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 Міністерство соціальної політики України - </w:t>
      </w:r>
      <w:r>
        <w:fldChar w:fldCharType="begin"/>
      </w:r>
      <w:r>
        <w:instrText xml:space="preserve"> HYPERLINK "https://www.msp.gov.ua/" </w:instrText>
      </w:r>
      <w:r>
        <w:fldChar w:fldCharType="separate"/>
      </w:r>
      <w:r>
        <w:rPr>
          <w:rStyle w:val="5"/>
          <w:rFonts w:ascii="Times New Roman" w:hAnsi="Times New Roman" w:eastAsia="Times New Roman" w:cs="Times New Roman"/>
          <w:bCs/>
          <w:sz w:val="24"/>
          <w:szCs w:val="24"/>
          <w:lang w:eastAsia="ru-RU"/>
        </w:rPr>
        <w:t>https://www.msp.gov.ua/</w:t>
      </w:r>
      <w:r>
        <w:rPr>
          <w:rStyle w:val="5"/>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w:t>
      </w:r>
    </w:p>
    <w:p w14:paraId="1E5CA772">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 Пенсійний фонд України - </w:t>
      </w:r>
      <w:r>
        <w:fldChar w:fldCharType="begin"/>
      </w:r>
      <w:r>
        <w:instrText xml:space="preserve"> HYPERLINK "https://www.pfu.gov.ua/" </w:instrText>
      </w:r>
      <w:r>
        <w:fldChar w:fldCharType="separate"/>
      </w:r>
      <w:r>
        <w:rPr>
          <w:rStyle w:val="5"/>
          <w:rFonts w:ascii="Times New Roman" w:hAnsi="Times New Roman" w:eastAsia="Times New Roman" w:cs="Times New Roman"/>
          <w:bCs/>
          <w:sz w:val="24"/>
          <w:szCs w:val="24"/>
          <w:lang w:eastAsia="ru-RU"/>
        </w:rPr>
        <w:t>https://www.pfu.gov.ua/</w:t>
      </w:r>
      <w:r>
        <w:rPr>
          <w:rStyle w:val="5"/>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w:t>
      </w:r>
    </w:p>
    <w:p w14:paraId="67483B30">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 Фонд соціального страхування України - </w:t>
      </w:r>
      <w:r>
        <w:fldChar w:fldCharType="begin"/>
      </w:r>
      <w:r>
        <w:instrText xml:space="preserve"> HYPERLINK "http://www.fssu.gov.ua/fse/control/main/uk/index" </w:instrText>
      </w:r>
      <w:r>
        <w:fldChar w:fldCharType="separate"/>
      </w:r>
      <w:r>
        <w:rPr>
          <w:rStyle w:val="5"/>
          <w:rFonts w:ascii="Times New Roman" w:hAnsi="Times New Roman" w:eastAsia="Times New Roman" w:cs="Times New Roman"/>
          <w:bCs/>
          <w:sz w:val="24"/>
          <w:szCs w:val="24"/>
          <w:lang w:eastAsia="ru-RU"/>
        </w:rPr>
        <w:t>http://www.fssu.gov.ua/fse/control/main/uk/index</w:t>
      </w:r>
      <w:r>
        <w:rPr>
          <w:rStyle w:val="5"/>
          <w:rFonts w:ascii="Times New Roman" w:hAnsi="Times New Roman" w:eastAsia="Times New Roman" w:cs="Times New Roman"/>
          <w:bCs/>
          <w:sz w:val="24"/>
          <w:szCs w:val="24"/>
          <w:lang w:eastAsia="ru-RU"/>
        </w:rPr>
        <w:fldChar w:fldCharType="end"/>
      </w:r>
    </w:p>
    <w:p w14:paraId="65ECD7E5">
      <w:pPr>
        <w:suppressAutoHyphens/>
        <w:spacing w:after="0" w:line="240" w:lineRule="auto"/>
        <w:ind w:firstLine="450"/>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 Державний центр зайнятості - https://www.dcz.gov.ua/</w:t>
      </w:r>
    </w:p>
    <w:p w14:paraId="3C8D91F6">
      <w:pPr>
        <w:suppressAutoHyphens/>
        <w:spacing w:after="0" w:line="240" w:lineRule="auto"/>
        <w:jc w:val="both"/>
        <w:rPr>
          <w:rFonts w:ascii="Times New Roman" w:hAnsi="Times New Roman" w:eastAsia="Times New Roman" w:cs="Times New Roman"/>
          <w:bCs/>
          <w:sz w:val="24"/>
          <w:szCs w:val="24"/>
          <w:lang w:eastAsia="ru-RU"/>
        </w:rPr>
      </w:pPr>
    </w:p>
    <w:p w14:paraId="40D426C2">
      <w:pPr>
        <w:suppressAutoHyphens/>
        <w:spacing w:after="0" w:line="240" w:lineRule="auto"/>
        <w:ind w:firstLine="450"/>
        <w:jc w:val="both"/>
        <w:rPr>
          <w:rFonts w:ascii="Times New Roman" w:hAnsi="Times New Roman" w:eastAsia="Times New Roman" w:cs="Times New Roman"/>
          <w:bCs/>
          <w:sz w:val="24"/>
          <w:szCs w:val="24"/>
          <w:lang w:eastAsia="ru-RU"/>
        </w:rPr>
      </w:pPr>
    </w:p>
    <w:p w14:paraId="570A781C">
      <w:pPr>
        <w:suppressAutoHyphens/>
        <w:spacing w:after="0" w:line="240" w:lineRule="auto"/>
        <w:ind w:firstLine="450"/>
        <w:jc w:val="both"/>
        <w:rPr>
          <w:rFonts w:ascii="Times New Roman" w:hAnsi="Times New Roman" w:eastAsia="Times New Roman" w:cs="Times New Roman"/>
          <w:b/>
          <w:bCs/>
          <w:sz w:val="24"/>
          <w:szCs w:val="24"/>
          <w:lang w:eastAsia="ru-RU"/>
        </w:rPr>
      </w:pPr>
    </w:p>
    <w:p w14:paraId="4E099BC5">
      <w:pPr>
        <w:suppressAutoHyphens/>
        <w:spacing w:after="0" w:line="240" w:lineRule="auto"/>
        <w:jc w:val="both"/>
        <w:rPr>
          <w:rFonts w:ascii="Times New Roman" w:hAnsi="Times New Roman" w:eastAsia="Times New Roman" w:cs="Times New Roman"/>
          <w:sz w:val="24"/>
          <w:szCs w:val="24"/>
          <w:lang w:eastAsia="ru-RU"/>
        </w:rPr>
      </w:pPr>
    </w:p>
    <w:p w14:paraId="476B20C9"/>
    <w:p w14:paraId="7884433F"/>
    <w:p w14:paraId="24E1FDF8"/>
    <w:p w14:paraId="6224BD89"/>
    <w:p w14:paraId="3FE6D34B"/>
    <w:sectPr>
      <w:pgSz w:w="11906" w:h="16838"/>
      <w:pgMar w:top="1134" w:right="851" w:bottom="1134" w:left="11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DE9433A"/>
    <w:multiLevelType w:val="multilevel"/>
    <w:tmpl w:val="0DE9433A"/>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78F330E"/>
    <w:multiLevelType w:val="multilevel"/>
    <w:tmpl w:val="378F330E"/>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22F13B7"/>
    <w:multiLevelType w:val="multilevel"/>
    <w:tmpl w:val="522F13B7"/>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71F3591"/>
    <w:multiLevelType w:val="multilevel"/>
    <w:tmpl w:val="771F3591"/>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96"/>
    <w:rsid w:val="00101A30"/>
    <w:rsid w:val="00113D1B"/>
    <w:rsid w:val="0035105A"/>
    <w:rsid w:val="00435FCC"/>
    <w:rsid w:val="00445394"/>
    <w:rsid w:val="00546A15"/>
    <w:rsid w:val="00596C96"/>
    <w:rsid w:val="005B5600"/>
    <w:rsid w:val="00600C86"/>
    <w:rsid w:val="00603C8E"/>
    <w:rsid w:val="00673ED3"/>
    <w:rsid w:val="00A66438"/>
    <w:rsid w:val="00A738A2"/>
    <w:rsid w:val="00A841D6"/>
    <w:rsid w:val="00A94217"/>
    <w:rsid w:val="00DA0052"/>
    <w:rsid w:val="00EE1156"/>
    <w:rsid w:val="00EF4289"/>
    <w:rsid w:val="00F659B0"/>
    <w:rsid w:val="00FE11C2"/>
    <w:rsid w:val="2DE6071D"/>
    <w:rsid w:val="4750682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2"/>
    <w:basedOn w:val="1"/>
    <w:next w:val="1"/>
    <w:link w:val="9"/>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10"/>
    <w:unhideWhenUsed/>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paragraph" w:styleId="8">
    <w:name w:val="Normal (Web)"/>
    <w:basedOn w:val="1"/>
    <w:semiHidden/>
    <w:unhideWhenUsed/>
    <w:uiPriority w:val="99"/>
    <w:rPr>
      <w:rFonts w:ascii="Times New Roman" w:hAnsi="Times New Roman" w:cs="Times New Roman"/>
      <w:sz w:val="24"/>
      <w:szCs w:val="24"/>
    </w:rPr>
  </w:style>
  <w:style w:type="character" w:customStyle="1" w:styleId="9">
    <w:name w:val="Заголовок 2 Знак"/>
    <w:basedOn w:val="3"/>
    <w:link w:val="2"/>
    <w:semiHidden/>
    <w:uiPriority w:val="9"/>
    <w:rPr>
      <w:rFonts w:asciiTheme="majorHAnsi" w:hAnsiTheme="majorHAnsi" w:eastAsiaTheme="majorEastAsia" w:cstheme="majorBidi"/>
      <w:color w:val="2E75B6" w:themeColor="accent1" w:themeShade="BF"/>
      <w:sz w:val="26"/>
      <w:szCs w:val="26"/>
    </w:rPr>
  </w:style>
  <w:style w:type="character" w:customStyle="1" w:styleId="10">
    <w:name w:val="Верхний колонтитул Знак"/>
    <w:basedOn w:val="3"/>
    <w:link w:val="6"/>
    <w:qFormat/>
    <w:uiPriority w:val="99"/>
  </w:style>
  <w:style w:type="character" w:customStyle="1" w:styleId="11">
    <w:name w:val="Нижний колонтитул Знак"/>
    <w:basedOn w:val="3"/>
    <w:link w:val="7"/>
    <w:uiPriority w:val="99"/>
  </w:style>
  <w:style w:type="table" w:customStyle="1" w:styleId="12">
    <w:name w:val="_Style 40"/>
    <w:basedOn w:val="4"/>
    <w:qFormat/>
    <w:uiPriority w:val="0"/>
    <w:pPr>
      <w:spacing w:after="0" w:line="240" w:lineRule="auto"/>
    </w:pPr>
    <w:rPr>
      <w:rFonts w:ascii="Times New Roman" w:hAnsi="Times New Roman" w:eastAsia="Times New Roman" w:cs="Times New Roman"/>
      <w:sz w:val="20"/>
      <w:szCs w:val="20"/>
      <w:lang w:eastAsia="uk-UA"/>
    </w:rPr>
    <w:tblPr>
      <w:tblCellMar>
        <w:left w:w="115" w:type="dxa"/>
        <w:right w:w="115"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12580</Words>
  <Characters>7171</Characters>
  <Lines>59</Lines>
  <Paragraphs>39</Paragraphs>
  <TotalTime>1</TotalTime>
  <ScaleCrop>false</ScaleCrop>
  <LinksUpToDate>false</LinksUpToDate>
  <CharactersWithSpaces>19712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2026-01-25T14:02:00Z</dcterms:created>
  <dc:creator>Учетная запись Майкрософт</dc:creator>
  <cp:lastModifiedBy>sliepykh.kateryna</cp:lastModifiedBy>
  <dcterms:modified xsi:type="dcterms:W3CDTF">2026-01-27T14:14:08Z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8A2DBBC78A9C48F38DE080563FFACF2F_12</vt:lpwstr>
  </property>
</Properties>
</file>