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880" cy="81724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880" cy="81724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PROBABILITY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THEORY</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hanging="3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34"/>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355.0" w:type="dxa"/>
        <w:jc w:val="left"/>
        <w:tblInd w:w="-108.0" w:type="dxa"/>
        <w:tblLayout w:type="fixed"/>
        <w:tblLook w:val="0000"/>
      </w:tblPr>
      <w:tblGrid>
        <w:gridCol w:w="4503"/>
        <w:gridCol w:w="4852"/>
        <w:tblGridChange w:id="0">
          <w:tblGrid>
            <w:gridCol w:w="4503"/>
            <w:gridCol w:w="4852"/>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Probability Theory</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both"/>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credits/120 hours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22  hours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30 hours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68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Pass/fail (credit)</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0.0" w:type="dxa"/>
        <w:tblLayout w:type="fixed"/>
        <w:tblLook w:val="0000"/>
      </w:tblPr>
      <w:tblGrid>
        <w:gridCol w:w="4526"/>
        <w:gridCol w:w="4824"/>
        <w:tblGridChange w:id="0">
          <w:tblGrid>
            <w:gridCol w:w="4526"/>
            <w:gridCol w:w="4824"/>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provides knowledge on the use of mathematical methods in economics; on solving typical problems related to random variables; applying the laws of the theory of random processes and the theory of mass service; applying mathematical methods of statistical data analysis.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basic concepts of probability theory, statements, theorems; principles of building mathematical models of processes and methods of model research; possibilities of applying mathematical methods, limits of possible use of mathematical models.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 is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create the theoretical foundations and practical skills in probability theory and mathematical statistics in the future specialist and effective use of probability theory and mathematical statistics in his future activities.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mastering the basic principles and theoretical provisions of probability theory and mathematical statistics; mastering generally accepted norms for the application of mathematical symbols in scientific literature; mastering methods of formal transformations for solving analytical models of physical, economic and social objects; acquisition of practical skills in solving formal problems in probability theory and mathematical statistics.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Prerequisites for the discipline: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course “Probability theory and mathematical statistics” is closely related to the course “Higher mathematics”.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Post-requests for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discipline: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professional disciplines of the educational and professional program of the specialty.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tbl>
      <w:tblPr>
        <w:tblStyle w:val="Table4"/>
        <w:tblpPr w:leftFromText="180" w:rightFromText="180" w:topFromText="0" w:bottomFromText="0" w:vertAnchor="text" w:horzAnchor="text" w:tblpX="153" w:tblpY="50"/>
        <w:tblW w:w="9606.0" w:type="dxa"/>
        <w:jc w:val="left"/>
        <w:tblInd w:w="-108.0" w:type="dxa"/>
        <w:tblLayout w:type="fixed"/>
        <w:tblLook w:val="0000"/>
      </w:tblPr>
      <w:tblGrid>
        <w:gridCol w:w="1999"/>
        <w:gridCol w:w="7607"/>
        <w:tblGridChange w:id="0">
          <w:tblGrid>
            <w:gridCol w:w="1999"/>
            <w:gridCol w:w="7607"/>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GC3. Ability for abstract thinking, analysis, and synthesis.</w:t>
            </w:r>
          </w:p>
          <w:p w:rsidR="00000000" w:rsidDel="00000000" w:rsidP="00000000" w:rsidRDefault="00000000" w:rsidRPr="00000000" w14:paraId="00000066">
            <w:pPr>
              <w:widowControl w:val="0"/>
              <w:ind w:right="-1"/>
              <w:rPr>
                <w:sz w:val="28"/>
                <w:szCs w:val="28"/>
              </w:rPr>
            </w:pPr>
            <w:r w:rsidDel="00000000" w:rsidR="00000000" w:rsidRPr="00000000">
              <w:rPr>
                <w:sz w:val="28"/>
                <w:szCs w:val="28"/>
                <w:rtl w:val="0"/>
              </w:rPr>
              <w:t xml:space="preserve">GC4. Ability to apply knowledge in practical situations.</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SC17.  Ability to independently identify economic problems and propose ways to solve them for analysis, forecasting, planning and optimization in management.</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ILO12.  Evaluate the legal, social, and economic implications of an organization’s operations.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ILO18. Demonstrate skills in analyzing the effectiveness of management of operational, marketing, foreign economic activity of the enterprise, justify the directions of its future development for the preparation and presentation of analytical reports.</w:t>
            </w:r>
          </w:p>
        </w:tc>
      </w:tr>
    </w:tb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kxx7aggjd2np" w:id="0"/>
      <w:bookmarkEnd w:id="0"/>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of the academic discipline</w:t>
      </w:r>
      <w:r w:rsidDel="00000000" w:rsidR="00000000" w:rsidRPr="00000000">
        <w:rPr>
          <w:rtl w:val="0"/>
        </w:rPr>
      </w:r>
    </w:p>
    <w:tbl>
      <w:tblPr>
        <w:tblStyle w:val="Table5"/>
        <w:tblpPr w:leftFromText="180" w:rightFromText="180" w:topFromText="0" w:bottomFromText="0" w:vertAnchor="text" w:horzAnchor="text" w:tblpX="160" w:tblpY="197"/>
        <w:tblW w:w="9606.0" w:type="dxa"/>
        <w:jc w:val="left"/>
        <w:tblInd w:w="-108.0" w:type="dxa"/>
        <w:tblLayout w:type="fixed"/>
        <w:tblLook w:val="0000"/>
      </w:tblPr>
      <w:tblGrid>
        <w:gridCol w:w="1101"/>
        <w:gridCol w:w="3543"/>
        <w:gridCol w:w="709"/>
        <w:gridCol w:w="709"/>
        <w:gridCol w:w="709"/>
        <w:gridCol w:w="2835"/>
        <w:tblGridChange w:id="0">
          <w:tblGrid>
            <w:gridCol w:w="1101"/>
            <w:gridCol w:w="3543"/>
            <w:gridCol w:w="709"/>
            <w:gridCol w:w="709"/>
            <w:gridCol w:w="709"/>
            <w:gridCol w:w="2835"/>
          </w:tblGrid>
        </w:tblGridChange>
      </w:tblGrid>
      <w:tr>
        <w:trPr>
          <w:cantSplit w:val="1"/>
          <w:trHeight w:val="303"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Topics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53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nd</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 Linear algebra and analytic geometry. Introduction to Mathematical Analysis and Differential Calculus</w:t>
            </w:r>
            <w:r w:rsidDel="00000000" w:rsidR="00000000" w:rsidRPr="00000000">
              <w:rPr>
                <w:rtl w:val="0"/>
              </w:rPr>
            </w:r>
          </w:p>
        </w:tc>
        <w:tc>
          <w:tcPr>
            <w:vMerge w:val="restart"/>
            <w:tcBorders>
              <w:top w:color="000000" w:space="0" w:sz="4" w:val="single"/>
              <w:left w:color="000000" w:space="0" w:sz="4" w:val="single"/>
            </w:tcBorders>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main types of classroom training are lectures, practical classes, consultations.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teaching lecture material, a combination of such forms and methods of teaching as lectures-conversations, lectures-visualizations is provided</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lecture-conversation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ensures the teacher's direct contact with the audience and allows you to draw your attention to the most important issues of the topic of the lecture, to determine in the process of dialogue the peculiarities of the perception of the educational material. You have the opportunity to consider the questions raised, make a self-assessment of the level of your training, learn to independently formulate conclusions and generalizations.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Lecture-visualization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includes a visual form of presentation of lecture material by technical means of learning. Reading such a lecture is reduced to extensive or brief commenting by the teacher on the visual materials being viewed.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conducting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practical classes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students are provided with a detailed consideration of individual theoretical provisions of the academic discipline with the teacher and the formation of skills and abilities of their practical application through the student's individual performance of formulated tasks and solving situational problems.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control (oral survey, evaluation of participation in discussions, other interactive learning methods); written control (control, independent works, essays); test control (closed tests: test alternative, test compliance); method of self-control and self-assessment; assessment of case tasks.</w:t>
            </w:r>
          </w:p>
        </w:tc>
      </w:tr>
      <w:tr>
        <w:trPr>
          <w:cantSplit w:val="1"/>
          <w:trHeight w:val="5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Empirical and logical foundations of the theory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Probabilities. Basic concepts of probability theory. Combinatorics methods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 theorems of probability theory, their economic interpretation. Consequences of addition and probability multiplication theorems.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Scheme of independent tests. Sequences of independent tests. Random variables and their economic interpretation.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Distribution laws and numerical characteristics of random variables. Numerical characteristics of one-dimensional random variables. The probability distribution function of a random variable. Laws of distribution of a discrete random variable.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tcBorders>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Multidimensional random variables. The law of distribution of two-dimensional random variables.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Random argument functions.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Limit theorems of probability theory.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the theory of random processes and the theory of mass service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gridSpan w:val="5"/>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Mathematical statistics</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Primary processing of statistical data. Basic concepts of mathematical statistics.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Statistical and interval estimation of distribution parameters. Statistical estimates of distribution parameters.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Statistical verification of statistical hypotheses</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tcBorders>
              <w:top w:color="000000" w:space="0" w:sz="4" w:val="single"/>
              <w:left w:color="000000" w:space="0" w:sz="4"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regression theory.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tcBorders>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correlation theory.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tcBorders>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Elements of variance analysis.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tcBorders>
              <w:top w:color="000000" w:space="0" w:sz="4" w:val="single"/>
              <w:left w:color="000000" w:space="0" w:sz="4" w:val="single"/>
            </w:tcBorders>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test </w:t>
            </w:r>
          </w:p>
        </w:tc>
        <w:tc>
          <w:tcPr>
            <w:vMerge w:val="continue"/>
            <w:tcBorders>
              <w:top w:color="000000" w:space="0" w:sz="4" w:val="single"/>
              <w:left w:color="000000" w:space="0" w:sz="4" w:val="single"/>
            </w:tcBorders>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30</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68</w:t>
            </w: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35" w:hRule="atLeast"/>
          <w:tblHeader w:val="0"/>
        </w:trPr>
        <w:tc>
          <w:tcPr>
            <w:gridSpan w:val="5"/>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Final assessment: pass/fail</w:t>
            </w:r>
            <w:r w:rsidDel="00000000" w:rsidR="00000000" w:rsidRPr="00000000">
              <w:rPr>
                <w:rtl w:val="0"/>
              </w:rPr>
            </w:r>
          </w:p>
        </w:tc>
        <w:tc>
          <w:tcPr>
            <w:vMerge w:val="continue"/>
            <w:tcBorders>
              <w:top w:color="000000" w:space="0" w:sz="4" w:val="single"/>
              <w:left w:color="000000" w:space="0" w:sz="4" w:val="single"/>
            </w:tcBorders>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3t9r66oqizfv" w:id="1"/>
      <w:bookmarkEnd w:id="1"/>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9781.0" w:type="dxa"/>
        <w:jc w:val="left"/>
        <w:tblLayout w:type="fixed"/>
        <w:tblLook w:val="0000"/>
      </w:tblPr>
      <w:tblGrid>
        <w:gridCol w:w="1135"/>
        <w:gridCol w:w="414"/>
        <w:gridCol w:w="426"/>
        <w:gridCol w:w="425"/>
        <w:gridCol w:w="425"/>
        <w:gridCol w:w="425"/>
        <w:gridCol w:w="357"/>
        <w:gridCol w:w="352"/>
        <w:gridCol w:w="310"/>
        <w:gridCol w:w="398"/>
        <w:gridCol w:w="437"/>
        <w:gridCol w:w="369"/>
        <w:gridCol w:w="410"/>
        <w:gridCol w:w="425"/>
        <w:gridCol w:w="425"/>
        <w:gridCol w:w="426"/>
        <w:gridCol w:w="1052"/>
        <w:gridCol w:w="709"/>
        <w:gridCol w:w="861"/>
        <w:tblGridChange w:id="0">
          <w:tblGrid>
            <w:gridCol w:w="1135"/>
            <w:gridCol w:w="414"/>
            <w:gridCol w:w="426"/>
            <w:gridCol w:w="425"/>
            <w:gridCol w:w="425"/>
            <w:gridCol w:w="425"/>
            <w:gridCol w:w="357"/>
            <w:gridCol w:w="352"/>
            <w:gridCol w:w="310"/>
            <w:gridCol w:w="398"/>
            <w:gridCol w:w="437"/>
            <w:gridCol w:w="369"/>
            <w:gridCol w:w="410"/>
            <w:gridCol w:w="425"/>
            <w:gridCol w:w="425"/>
            <w:gridCol w:w="426"/>
            <w:gridCol w:w="1052"/>
            <w:gridCol w:w="709"/>
            <w:gridCol w:w="861"/>
          </w:tblGrid>
        </w:tblGridChange>
      </w:tblGrid>
      <w:tr>
        <w:trPr>
          <w:cantSplit w:val="0"/>
          <w:trHeight w:val="742"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 /Fail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457"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tcBorders>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left w:color="000000" w:space="0" w:sz="4" w:val="single"/>
              <w:bottom w:color="000000" w:space="0" w:sz="4" w:val="single"/>
            </w:tcBorders>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tcBorders>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left w:color="000000" w:space="0" w:sz="4" w:val="single"/>
              <w:bottom w:color="000000" w:space="0" w:sz="4" w:val="single"/>
            </w:tcBorders>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tcBorders>
              <w:left w:color="000000" w:space="0" w:sz="4" w:val="single"/>
              <w:bottom w:color="000000" w:space="0" w:sz="4" w:val="single"/>
            </w:tcBorders>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tcBorders>
              <w:left w:color="000000" w:space="0" w:sz="4" w:val="single"/>
              <w:bottom w:color="000000" w:space="0" w:sz="4" w:val="single"/>
            </w:tcBorders>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15</w:t>
            </w:r>
          </w:p>
        </w:tc>
        <w:tc>
          <w:tcPr>
            <w:vMerge w:val="restart"/>
            <w:tcBorders>
              <w:left w:color="000000" w:space="0" w:sz="4" w:val="single"/>
            </w:tcBorders>
            <w:vAlign w:val="cente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tcBorders>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rHeight w:val="551"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tcBorders>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Merge w:val="continue"/>
            <w:tcBorders>
              <w:left w:color="000000" w:space="0" w:sz="4" w:val="single"/>
            </w:tcBorders>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227"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tcBorders>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“Probability theory” is conducted in written form as testing using closed-type test items, including alternative and matching formats.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“Probability theory”:</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discipline “Probability theory” is a mandatory form of evaluating student learning outcomes. It is conducted within the time frame defined by the academic schedule and covers the scope of material specified in the course program.</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 test. A student is admitted to the semester assessment only upon completion of all required coursework.</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grade is assigned based on the student’s performance throughout the semester. The student’s rating score consists of the points accumulated through ongoing assessment activities and incentive points.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who have completed all required tasks and achieved a rating score of 60 points or higher receive a grade corresponding to the obtained rating without additional testing.</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students who have completed all required tasks but have a rating score below 60 points, as well as for those who wish to improve their score, the instructor conducts a final semester assessment in the form of a test during the last scheduled class of the discipline in the semester.</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w:t>
      </w:r>
    </w:p>
    <w:tbl>
      <w:tblPr>
        <w:tblStyle w:val="Table7"/>
        <w:tblW w:w="9692.0" w:type="dxa"/>
        <w:jc w:val="left"/>
        <w:tblInd w:w="-53.00000000000001" w:type="dxa"/>
        <w:tblLayout w:type="fixed"/>
        <w:tblLook w:val="0000"/>
      </w:tblPr>
      <w:tblGrid>
        <w:gridCol w:w="2592"/>
        <w:gridCol w:w="1689"/>
        <w:gridCol w:w="1442"/>
        <w:gridCol w:w="1560"/>
        <w:gridCol w:w="2409"/>
        <w:tblGridChange w:id="0">
          <w:tblGrid>
            <w:gridCol w:w="2592"/>
            <w:gridCol w:w="1689"/>
            <w:gridCol w:w="1442"/>
            <w:gridCol w:w="1560"/>
            <w:gridCol w:w="2409"/>
          </w:tblGrid>
        </w:tblGridChange>
      </w:tblGrid>
      <w:tr>
        <w:trPr>
          <w:cantSplit w:val="1"/>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p>
        </w:tc>
      </w:tr>
      <w:tr>
        <w:trPr>
          <w:cantSplit w:val="1"/>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cente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tcBorders>
              <w:left w:color="000000" w:space="0" w:sz="4" w:val="single"/>
              <w:bottom w:color="000000" w:space="0" w:sz="4" w:val="single"/>
            </w:tcBorders>
            <w:vAlign w:val="center"/>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tcBorders>
              <w:left w:color="000000" w:space="0" w:sz="4" w:val="single"/>
              <w:bottom w:color="000000" w:space="0" w:sz="4" w:val="single"/>
            </w:tcBorders>
            <w:vAlign w:val="center"/>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p>
        </w:tc>
        <w:tc>
          <w:tcPr>
            <w:tcBorders>
              <w:left w:color="000000" w:space="0" w:sz="4" w:val="single"/>
              <w:bottom w:color="000000" w:space="0" w:sz="4" w:val="single"/>
            </w:tcBorders>
            <w:vAlign w:val="top"/>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8"/>
        <w:tblW w:w="9535.0" w:type="dxa"/>
        <w:jc w:val="left"/>
        <w:tblInd w:w="5.0" w:type="dxa"/>
        <w:tblLayout w:type="fixed"/>
        <w:tblLook w:val="0000"/>
      </w:tblPr>
      <w:tblGrid>
        <w:gridCol w:w="1980"/>
        <w:gridCol w:w="1530"/>
        <w:gridCol w:w="3581"/>
        <w:gridCol w:w="2444"/>
        <w:tblGridChange w:id="0">
          <w:tblGrid>
            <w:gridCol w:w="1980"/>
            <w:gridCol w:w="1530"/>
            <w:gridCol w:w="3581"/>
            <w:gridCol w:w="2444"/>
          </w:tblGrid>
        </w:tblGridChange>
      </w:tblGrid>
      <w:tr>
        <w:trPr>
          <w:cantSplit w:val="1"/>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1"/>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1"/>
          <w:trHeight w:val="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5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“Probability theory”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“Probability theory”.</w:t>
      </w:r>
    </w:p>
    <w:p w:rsidR="00000000" w:rsidDel="00000000" w:rsidP="00000000" w:rsidRDefault="00000000" w:rsidRPr="00000000" w14:paraId="000001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709"/>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D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Vasylkiv I.M. Basics of probability theory and mathematical statistics: education. manual. Lviv: Ivan Franko National University, 2020. 184 p. ISBN 978–617–10–0354–5. </w:t>
      </w:r>
    </w:p>
    <w:p w:rsidR="00000000" w:rsidDel="00000000" w:rsidP="00000000" w:rsidRDefault="00000000" w:rsidRPr="00000000" w14:paraId="000001D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Kvasnytsia G. A., Prytula M. M., Pryadko O. Ya. Probability theory and mathematical statistics /GA. Kvasnytsia, M.M. Prytula, O.Ya. Pryadko: education. manual: in 2 hours. CH. 1. Probability theory.  Lviv: Ivan Franko National University, 2019. 150 p.  </w:t>
      </w:r>
    </w:p>
    <w:p w:rsidR="00000000" w:rsidDel="00000000" w:rsidP="00000000" w:rsidRDefault="00000000" w:rsidRPr="00000000" w14:paraId="000001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Solovko Y.T., Ostaviychuk P.G., Harpul O.Z., Voytyk S.A. Probability theory and mathematical statistics. Ivano-Frankivsk: Repository /ZVO «King Danylo University», 2021. 150 p. </w:t>
      </w:r>
    </w:p>
    <w:p w:rsidR="00000000" w:rsidDel="00000000" w:rsidP="00000000" w:rsidRDefault="00000000" w:rsidRPr="00000000" w14:paraId="000001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Mathematical models and decision-making methods for sustainable development /O.V. Trifonova, L. V. Timoshenko, S. A. Us. – Ministry of Education and Science of Ukraine, National technical University «Dnipro Polytechnic». Dnipro : NTU «DP», 2023. 240 p. </w:t>
      </w:r>
    </w:p>
    <w:p w:rsidR="00000000" w:rsidDel="00000000" w:rsidP="00000000" w:rsidRDefault="00000000" w:rsidRPr="00000000" w14:paraId="000001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 S. A., Palekhova L. L. Modeling sustainable development: education. manual. Dnipro : NTU «Dniprovska Polytechnic», 2024. 160 p. </w:t>
      </w:r>
    </w:p>
    <w:p w:rsidR="00000000" w:rsidDel="00000000" w:rsidP="00000000" w:rsidRDefault="00000000" w:rsidRPr="00000000" w14:paraId="000001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Hladoshchuk, O., Saienko, V., Shyshkina, O., Shlieina, L., &amp; Khrapatyi, S. (2023). Activities and development of open universities in the states of European. Journal of Curriculum and Teaching, 12(2), 144-153.</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Korolchuk, O., Zyma, I., Khrapatyi, S., Vikhliaiev, M., &amp; Zavalko, K. (2023). Current issues of state regulation of psycho-social support in the conditions of war in Ukraine. Neuropsychiatria i Neuropsychologia/Neuropsychiatry and Neuropsychology, 18(1), 76-84.</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Khrapatyi, S., Levchenko, A., Venhrynovych, A., Ponomarenko, N., &amp; Shyian, O. (2023). Education in the conditions of war: advantages and disadvantages. Multidisciplinary Science Journal, 5.</w:t>
      </w: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Udych, Z., Nestaiko, I., Senovska, N., Dynovych, A., &amp; Khrapatyi, S. (2023). Higher Education as a Pedagogical System.</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Motuziuk, O., Nozdrenko, D., Prylutska, S., Bogutska, K., Mishchenko, I., Abramchuk, O., ... &amp; Prylutskyy, Y. (2023). C60 fullerene reduces the level of fluctuations in the force response of muscle gastrocnemius in chronically alcoholized rats. Applied nanoscience, 13(10), 7057-7067.</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Khrapatyi, S., Melnychuk, T., Krasilova, Y., Udovenko, J., &amp; Holotenko, A. (2024). War veterans’ retraining:development of educational programmes for economic recovery in Ukraine. Research in Post-Compulsory Education, 29(4), 642-659.</w:t>
      </w:r>
      <w:r w:rsidDel="00000000" w:rsidR="00000000" w:rsidRPr="00000000">
        <w:rPr>
          <w:rtl w:val="0"/>
        </w:rPr>
      </w:r>
    </w:p>
    <w:p w:rsidR="00000000" w:rsidDel="00000000" w:rsidP="00000000" w:rsidRDefault="00000000" w:rsidRPr="00000000" w14:paraId="000001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Khrapatyi, S., Tokarieva, K., Hlushchenko, O., Paramonova, O., &amp; Lvova, I. (2024). Research on performance evaluation of higher vocational education informatization based on data envelopment analysis. STEM Education, 4(1), 51-70.</w:t>
      </w:r>
      <w:r w:rsidDel="00000000" w:rsidR="00000000" w:rsidRPr="00000000">
        <w:rPr>
          <w:rtl w:val="0"/>
        </w:rPr>
      </w:r>
    </w:p>
    <w:p w:rsidR="00000000" w:rsidDel="00000000" w:rsidP="00000000" w:rsidRDefault="00000000" w:rsidRPr="00000000" w14:paraId="000001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Kravchuk, Denys; Khrapatyi, Serhii</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superscript"/>
          <w:rtl w:val="0"/>
        </w:rPr>
        <w:t xml:space="preserve">b</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Fedirko, Oleksandr</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superscript"/>
          <w:rtl w:val="0"/>
        </w:rPr>
        <w:t xml:space="preserve">c</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Berezovska, Nina</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superscript"/>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Budzyn, Vira (2024) The Influence of Investments in Science and Technology on the Innovative Development of the Global Economic System.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single"/>
            <w:vertAlign w:val="baseline"/>
            <w:rtl w:val="0"/>
          </w:rPr>
          <w:t xml:space="preserve">Economic Affairs (New Delhi)</w:t>
        </w:r>
      </w:hyperlink>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Khrapatyi, S., Sidorova, E., Zhamoida, O., Herman, L., &amp; Negrych, M. (2024). Role of business and education in the development of the national economy: world experience and ways of improvement in Ukraine. Salud, Ciencia y Tecnología-Serie de Conferencias, (3), 644.</w:t>
      </w:r>
      <w:r w:rsidDel="00000000" w:rsidR="00000000" w:rsidRPr="00000000">
        <w:rPr>
          <w:rtl w:val="0"/>
        </w:rPr>
      </w:r>
    </w:p>
    <w:p w:rsidR="00000000" w:rsidDel="00000000" w:rsidP="00000000" w:rsidRDefault="00000000" w:rsidRPr="00000000" w14:paraId="000001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Truba, H., Khrapatyi, S., Harashchuk, K., Shvets, D., &amp; Proskurnia, A. (2024). Psycholinguistic underpinnings of image formation: Suggestion and manipulation in the educational network discourse. Thinking Skills and Creativity, 52, 101496.</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567"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Liannoi, Y., Khrapatyi, S., Hanzha, V., &amp; Kononova, D. (2024). Public Management of Education and Science: Tendencies for Globalization, Digitalization, and Ukrainization. European Project Management Journal, 14(2), 57-77.</w:t>
      </w:r>
      <w:r w:rsidDel="00000000" w:rsidR="00000000" w:rsidRPr="00000000">
        <w:rPr>
          <w:rtl w:val="0"/>
        </w:rPr>
      </w:r>
    </w:p>
    <w:p w:rsidR="00000000" w:rsidDel="00000000" w:rsidP="00000000" w:rsidRDefault="00000000" w:rsidRPr="00000000" w14:paraId="000001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 w:val="left" w:leader="none" w:pos="3708"/>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p>
    <w:p w:rsidR="00000000" w:rsidDel="00000000" w:rsidP="00000000" w:rsidRDefault="00000000" w:rsidRPr="00000000" w14:paraId="000001E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4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Probability theory and mathematical statistics: workshop [Electronic resource] /E. YU. Zheleznyakova, L. O. Norik; Kharkiv National Economic University. S. Kuznets. Electron. text data. (9.34 MB). Kharkiv: Khneu named after. S. Kuznetsia, 2019. 320 p. </w:t>
      </w:r>
    </w:p>
    <w:p w:rsidR="00000000" w:rsidDel="00000000" w:rsidP="00000000" w:rsidRDefault="00000000" w:rsidRPr="00000000" w14:paraId="000001E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4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Naiko DA. Shevchuk O. F. Probability theory and mathematical statistics: teaching. manual. Vinnytsia: VNAU, 2020. 382 p.  </w:t>
      </w:r>
    </w:p>
    <w:p w:rsidR="00000000" w:rsidDel="00000000" w:rsidP="00000000" w:rsidRDefault="00000000" w:rsidRPr="00000000" w14:paraId="000001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4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William Mendenhall,Robert J. Beaver,Barbara M. Beaver (2020) Introduction to Probability and Statistics. 15th Ed. Cengage Learning. </w:t>
      </w:r>
    </w:p>
    <w:p w:rsidR="00000000" w:rsidDel="00000000" w:rsidP="00000000" w:rsidRDefault="00000000" w:rsidRPr="00000000" w14:paraId="000001F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Information resources:</w:t>
      </w:r>
    </w:p>
    <w:p w:rsidR="00000000" w:rsidDel="00000000" w:rsidP="00000000" w:rsidRDefault="00000000" w:rsidRPr="00000000" w14:paraId="000001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4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Library of the Kharkiv Institute of the MAUP .Kharkiv State Scientific Library named after. IN. G. Korolenko, prov. Korolenko, 18/ E-mail:LS@korolenko.kharkov.com http://korolenko.kharkov.com</w:t>
      </w:r>
    </w:p>
    <w:p w:rsidR="00000000" w:rsidDel="00000000" w:rsidP="00000000" w:rsidRDefault="00000000" w:rsidRPr="00000000" w14:paraId="000001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4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Kharkiv Regional Universal Scientific Library, str. Cooperative, 13/2. E-mail:director@ library.kharkov.ua http:// www.library.kharkov</w:t>
      </w:r>
    </w:p>
    <w:p w:rsidR="00000000" w:rsidDel="00000000" w:rsidP="00000000" w:rsidRDefault="00000000" w:rsidRPr="00000000" w14:paraId="000001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567" w:right="140" w:hanging="283"/>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https://www.khanacademy.org/math/statistics-probability/probabilitylibrary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9" w:type="defaul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5">
    <w:lvl w:ilvl="0">
      <w:start w:val="1"/>
      <w:numFmt w:val="decimal"/>
      <w:lvlText w:val="%1."/>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numPr>
        <w:ilvl w:val="0"/>
        <w:numId w:val="1"/>
      </w:numPr>
      <w:tabs>
        <w:tab w:val="left" w:leader="none" w:pos="0"/>
      </w:tabs>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tabs>
        <w:tab w:val="left" w:leader="none" w:pos="0"/>
      </w:tabs>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tabs>
        <w:tab w:val="left" w:leader="none" w:pos="0"/>
      </w:tabs>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бычный(веб)">
    <w:name w:val="Обычный (веб)"/>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en-US"/>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val="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Название">
    <w:name w:val="Название"/>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1">
    <w:name w:val="Caption1111"/>
    <w:basedOn w:val="Обычный"/>
    <w:next w:val="Caption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ru-RU"/>
    </w:rPr>
  </w:style>
  <w:style w:type="character" w:styleId="ng-star-inserted">
    <w:name w:val="ng-star-inserted"/>
    <w:basedOn w:val="Основнойшрифтабзаца"/>
    <w:next w:val="ng-star-inserted"/>
    <w:autoRedefine w:val="0"/>
    <w:hidden w:val="0"/>
    <w:qFormat w:val="0"/>
    <w:rPr>
      <w:w w:val="100"/>
      <w:position w:val="-1"/>
      <w:effect w:val="none"/>
      <w:vertAlign w:val="baseline"/>
      <w:cs w:val="0"/>
      <w:em w:val="none"/>
      <w:lang/>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paragraph" w:styleId="">
    <w:name w:val=""/>
    <w:basedOn w:val="Обычный"/>
    <w:next w:val="Обычный(веб)"/>
    <w:autoRedefine w:val="0"/>
    <w:hidden w:val="0"/>
    <w:qFormat w:val="1"/>
    <w:pPr>
      <w:suppressAutoHyphens w:val="1"/>
      <w:spacing w:after="100" w:afterAutospacing="1" w:before="100" w:beforeAutospacing="1" w:line="1" w:lineRule="atLeast"/>
      <w:ind w:leftChars="-1" w:rightChars="0" w:firstLine="709"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scopus.com/pages/publications/85191860706?origin=resultsli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BlgV1pPDtrRUe/nyoh3ohqHWA==">CgMxLjAyDmgua3h4N2FnZ2pkMm5wMg5oLjN0OXI2Nm9xaXpmdjgAciExSmZWX0hGc3dVTmpsU2NOUGphTXhTUGtkLUsxd2gtMWg=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2025-11-29T22:12:00Z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1049-12.2.0.22549</vt:lpstr>
  </property>
</Properties>
</file>