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144"/>
        <w:jc w:val="center"/>
        <w:rPr>
          <w:b w:val="1"/>
          <w:bCs w:val="1"/>
          <w:sz w:val="28"/>
          <w:szCs w:val="28"/>
        </w:rPr>
      </w:pPr>
      <w:r w:rsidDel="00000000" w:rsidR="00000000" w:rsidRPr="00000000">
        <w:rPr>
          <w:b w:val="1"/>
          <w:bCs w:val="1"/>
          <w:sz w:val="28"/>
          <w:szCs w:val="28"/>
          <w:rtl w:val="0"/>
        </w:rPr>
        <w:t xml:space="preserve">PJSC “Higher Education Institution </w:t>
      </w:r>
    </w:p>
    <w:p w:rsidR="00000000" w:rsidDel="00000000" w:rsidP="00000000" w:rsidRDefault="00000000" w:rsidRPr="00000000" w14:paraId="00000002">
      <w:pPr>
        <w:widowControl w:val="0"/>
        <w:ind w:right="144"/>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ind w:right="144"/>
        <w:rPr>
          <w:sz w:val="28"/>
          <w:szCs w:val="28"/>
        </w:rPr>
      </w:pPr>
      <w:r w:rsidDel="00000000" w:rsidR="00000000" w:rsidRPr="00000000">
        <w:rPr>
          <w:rtl w:val="0"/>
        </w:rPr>
      </w:r>
    </w:p>
    <w:p w:rsidR="00000000" w:rsidDel="00000000" w:rsidP="00000000" w:rsidRDefault="00000000" w:rsidRPr="00000000" w14:paraId="00000004">
      <w:pPr>
        <w:widowControl w:val="0"/>
        <w:ind w:right="144"/>
        <w:rPr>
          <w:sz w:val="28"/>
          <w:szCs w:val="28"/>
        </w:rPr>
      </w:pPr>
      <w:r w:rsidDel="00000000" w:rsidR="00000000" w:rsidRPr="00000000">
        <w:rPr>
          <w:rtl w:val="0"/>
        </w:rPr>
      </w:r>
    </w:p>
    <w:p w:rsidR="00000000" w:rsidDel="00000000" w:rsidP="00000000" w:rsidRDefault="00000000" w:rsidRPr="00000000" w14:paraId="00000005">
      <w:pPr>
        <w:widowControl w:val="0"/>
        <w:ind w:right="144"/>
        <w:jc w:val="center"/>
        <w:rPr>
          <w:sz w:val="28"/>
          <w:szCs w:val="28"/>
        </w:rPr>
      </w:pPr>
      <w:r w:rsidDel="00000000" w:rsidR="00000000" w:rsidRPr="00000000">
        <w:rPr>
          <w:sz w:val="28"/>
          <w:szCs w:val="28"/>
        </w:rPr>
        <w:drawing>
          <wp:inline distB="0" distT="0" distL="0" distR="0">
            <wp:extent cx="690880" cy="817245"/>
            <wp:effectExtent b="0" l="0" r="0" t="0"/>
            <wp:docPr descr="A black and white logo&#10;&#10;AI-generated content may be incorrect." id="1156902792"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144"/>
        <w:rPr>
          <w:sz w:val="28"/>
          <w:szCs w:val="28"/>
        </w:rPr>
      </w:pPr>
      <w:r w:rsidDel="00000000" w:rsidR="00000000" w:rsidRPr="00000000">
        <w:rPr>
          <w:rtl w:val="0"/>
        </w:rPr>
      </w:r>
    </w:p>
    <w:p w:rsidR="00000000" w:rsidDel="00000000" w:rsidP="00000000" w:rsidRDefault="00000000" w:rsidRPr="00000000" w14:paraId="00000007">
      <w:pPr>
        <w:widowControl w:val="0"/>
        <w:ind w:right="144"/>
        <w:rPr>
          <w:sz w:val="28"/>
          <w:szCs w:val="28"/>
        </w:rPr>
      </w:pPr>
      <w:r w:rsidDel="00000000" w:rsidR="00000000" w:rsidRPr="00000000">
        <w:rPr>
          <w:rtl w:val="0"/>
        </w:rPr>
      </w:r>
    </w:p>
    <w:p w:rsidR="00000000" w:rsidDel="00000000" w:rsidP="00000000" w:rsidRDefault="00000000" w:rsidRPr="00000000" w14:paraId="00000008">
      <w:pPr>
        <w:widowControl w:val="0"/>
        <w:ind w:right="144"/>
        <w:rPr>
          <w:sz w:val="28"/>
          <w:szCs w:val="28"/>
        </w:rPr>
      </w:pPr>
      <w:r w:rsidDel="00000000" w:rsidR="00000000" w:rsidRPr="00000000">
        <w:rPr>
          <w:rtl w:val="0"/>
        </w:rPr>
      </w:r>
    </w:p>
    <w:p w:rsidR="00000000" w:rsidDel="00000000" w:rsidP="00000000" w:rsidRDefault="00000000" w:rsidRPr="00000000" w14:paraId="00000009">
      <w:pPr>
        <w:widowControl w:val="0"/>
        <w:ind w:right="144"/>
        <w:rPr>
          <w:sz w:val="28"/>
          <w:szCs w:val="28"/>
        </w:rPr>
      </w:pPr>
      <w:r w:rsidDel="00000000" w:rsidR="00000000" w:rsidRPr="00000000">
        <w:rPr>
          <w:rtl w:val="0"/>
        </w:rPr>
      </w:r>
    </w:p>
    <w:p w:rsidR="00000000" w:rsidDel="00000000" w:rsidP="00000000" w:rsidRDefault="00000000" w:rsidRPr="00000000" w14:paraId="0000000A">
      <w:pPr>
        <w:widowControl w:val="0"/>
        <w:ind w:right="144"/>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0B">
      <w:pPr>
        <w:pStyle w:val="Heading2"/>
        <w:keepNext w:val="0"/>
        <w:widowControl w:val="0"/>
        <w:spacing w:after="0" w:before="0" w:lineRule="auto"/>
        <w:ind w:right="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C">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widowControl w:val="0"/>
        <w:ind w:right="0"/>
        <w:jc w:val="center"/>
        <w:rPr>
          <w:b w:val="1"/>
          <w:bCs w:val="1"/>
          <w:sz w:val="28"/>
          <w:szCs w:val="28"/>
        </w:rPr>
      </w:pPr>
      <w:r w:rsidDel="00000000" w:rsidR="00000000" w:rsidRPr="00000000">
        <w:rPr>
          <w:rtl w:val="0"/>
        </w:rPr>
      </w:r>
    </w:p>
    <w:p w:rsidR="00000000" w:rsidDel="00000000" w:rsidP="00000000" w:rsidRDefault="00000000" w:rsidRPr="00000000" w14:paraId="0000000E">
      <w:pPr>
        <w:widowControl w:val="0"/>
        <w:ind w:right="144"/>
        <w:jc w:val="center"/>
        <w:rPr>
          <w:sz w:val="28"/>
          <w:szCs w:val="28"/>
        </w:rPr>
      </w:pPr>
      <w:r w:rsidDel="00000000" w:rsidR="00000000" w:rsidRPr="00000000">
        <w:rPr>
          <w:b w:val="1"/>
          <w:bCs w:val="1"/>
          <w:sz w:val="28"/>
          <w:szCs w:val="28"/>
          <w:rtl w:val="0"/>
        </w:rPr>
        <w:t xml:space="preserve">FUNDAMENTALS OF ACADEMIC WRITING</w:t>
      </w:r>
      <w:r w:rsidDel="00000000" w:rsidR="00000000" w:rsidRPr="00000000">
        <w:rPr>
          <w:rtl w:val="0"/>
        </w:rPr>
      </w:r>
    </w:p>
    <w:p w:rsidR="00000000" w:rsidDel="00000000" w:rsidP="00000000" w:rsidRDefault="00000000" w:rsidRPr="00000000" w14:paraId="0000000F">
      <w:pPr>
        <w:widowControl w:val="0"/>
        <w:ind w:right="144"/>
        <w:rPr>
          <w:sz w:val="28"/>
          <w:szCs w:val="28"/>
        </w:rPr>
      </w:pPr>
      <w:r w:rsidDel="00000000" w:rsidR="00000000" w:rsidRPr="00000000">
        <w:rPr>
          <w:rtl w:val="0"/>
        </w:rPr>
      </w:r>
    </w:p>
    <w:p w:rsidR="00000000" w:rsidDel="00000000" w:rsidP="00000000" w:rsidRDefault="00000000" w:rsidRPr="00000000" w14:paraId="00000010">
      <w:pPr>
        <w:widowControl w:val="0"/>
        <w:ind w:right="144"/>
        <w:rPr>
          <w:sz w:val="28"/>
          <w:szCs w:val="28"/>
        </w:rPr>
      </w:pPr>
      <w:r w:rsidDel="00000000" w:rsidR="00000000" w:rsidRPr="00000000">
        <w:rPr>
          <w:rtl w:val="0"/>
        </w:rPr>
      </w:r>
    </w:p>
    <w:p w:rsidR="00000000" w:rsidDel="00000000" w:rsidP="00000000" w:rsidRDefault="00000000" w:rsidRPr="00000000" w14:paraId="00000011">
      <w:pPr>
        <w:widowControl w:val="0"/>
        <w:ind w:right="144"/>
        <w:rPr>
          <w:sz w:val="28"/>
          <w:szCs w:val="28"/>
        </w:rPr>
      </w:pPr>
      <w:r w:rsidDel="00000000" w:rsidR="00000000" w:rsidRPr="00000000">
        <w:rPr>
          <w:rtl w:val="0"/>
        </w:rPr>
      </w:r>
    </w:p>
    <w:tbl>
      <w:tblPr>
        <w:tblStyle w:val="Table1"/>
        <w:tblW w:w="9628.0" w:type="dxa"/>
        <w:jc w:val="left"/>
        <w:tblInd w:w="-6.999999999999993"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b w:val="1"/>
                <w:bCs w:val="1"/>
                <w:color w:val="000000"/>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hanging="34"/>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b w:val="1"/>
                <w:bCs w:val="1"/>
                <w:color w:val="000000"/>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hanging="34"/>
              <w:rPr>
                <w:color w:val="000000"/>
                <w:sz w:val="28"/>
                <w:szCs w:val="28"/>
              </w:rPr>
            </w:pPr>
            <w:r w:rsidDel="00000000" w:rsidR="00000000" w:rsidRPr="00000000">
              <w:rPr>
                <w:color w:val="000000"/>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hanging="34"/>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b w:val="1"/>
                <w:bCs w:val="1"/>
                <w:color w:val="000000"/>
                <w:sz w:val="28"/>
                <w:szCs w:val="28"/>
                <w:rtl w:val="0"/>
              </w:rPr>
              <w:t xml:space="preserve">Sp</w:t>
            </w:r>
            <w:r w:rsidDel="00000000" w:rsidR="00000000" w:rsidRPr="00000000">
              <w:rPr>
                <w:b w:val="1"/>
                <w:bCs w:val="1"/>
                <w:sz w:val="28"/>
                <w:szCs w:val="28"/>
                <w:rtl w:val="0"/>
              </w:rPr>
              <w:t xml:space="preserve">ec</w:t>
            </w:r>
            <w:r w:rsidDel="00000000" w:rsidR="00000000" w:rsidRPr="00000000">
              <w:rPr>
                <w:b w:val="1"/>
                <w:bCs w:val="1"/>
                <w:color w:val="000000"/>
                <w:sz w:val="28"/>
                <w:szCs w:val="28"/>
                <w:rtl w:val="0"/>
              </w:rPr>
              <w:t xml:space="preserve">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hanging="34"/>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hanging="34"/>
              <w:rPr>
                <w:b w:val="1"/>
                <w:bCs w:val="1"/>
                <w:color w:val="000000"/>
                <w:sz w:val="28"/>
                <w:szCs w:val="28"/>
              </w:rPr>
            </w:pPr>
            <w:r w:rsidDel="00000000" w:rsidR="00000000" w:rsidRPr="00000000">
              <w:rPr>
                <w:b w:val="1"/>
                <w:bCs w:val="1"/>
                <w:sz w:val="28"/>
                <w:szCs w:val="28"/>
                <w:rtl w:val="0"/>
              </w:rPr>
              <w:t xml:space="preserve">Study program:</w:t>
            </w:r>
            <w:r w:rsidDel="00000000" w:rsidR="00000000" w:rsidRPr="00000000">
              <w:rPr>
                <w:rtl w:val="0"/>
              </w:rPr>
            </w:r>
          </w:p>
        </w:tc>
        <w:tc>
          <w:tcPr/>
          <w:p w:rsidR="00000000" w:rsidDel="00000000" w:rsidP="00000000" w:rsidRDefault="00000000" w:rsidRPr="00000000" w14:paraId="0000001C">
            <w:pPr>
              <w:pStyle w:val="Heading2"/>
              <w:keepNext w:val="0"/>
              <w:widowControl w:val="0"/>
              <w:spacing w:after="0" w:before="0" w:lineRule="auto"/>
              <w:ind w:hanging="34"/>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hanging="34"/>
              <w:rPr>
                <w:color w:val="000000"/>
                <w:sz w:val="28"/>
                <w:szCs w:val="28"/>
              </w:rPr>
            </w:pPr>
            <w:r w:rsidDel="00000000" w:rsidR="00000000" w:rsidRPr="00000000">
              <w:rPr>
                <w:rtl w:val="0"/>
              </w:rPr>
            </w:r>
          </w:p>
        </w:tc>
      </w:tr>
    </w:tbl>
    <w:p w:rsidR="00000000" w:rsidDel="00000000" w:rsidP="00000000" w:rsidRDefault="00000000" w:rsidRPr="00000000" w14:paraId="0000001E">
      <w:pPr>
        <w:widowControl w:val="0"/>
        <w:ind w:right="144"/>
        <w:rPr>
          <w:sz w:val="28"/>
          <w:szCs w:val="28"/>
        </w:rPr>
      </w:pPr>
      <w:r w:rsidDel="00000000" w:rsidR="00000000" w:rsidRPr="00000000">
        <w:rPr>
          <w:rtl w:val="0"/>
        </w:rPr>
      </w:r>
    </w:p>
    <w:p w:rsidR="00000000" w:rsidDel="00000000" w:rsidP="00000000" w:rsidRDefault="00000000" w:rsidRPr="00000000" w14:paraId="0000001F">
      <w:pPr>
        <w:widowControl w:val="0"/>
        <w:ind w:right="144"/>
        <w:jc w:val="both"/>
        <w:rPr>
          <w:sz w:val="28"/>
          <w:szCs w:val="28"/>
        </w:rPr>
      </w:pPr>
      <w:r w:rsidDel="00000000" w:rsidR="00000000" w:rsidRPr="00000000">
        <w:rPr>
          <w:sz w:val="28"/>
          <w:szCs w:val="28"/>
          <w:rtl w:val="0"/>
        </w:rPr>
        <w:tab/>
        <w:tab/>
      </w:r>
    </w:p>
    <w:p w:rsidR="00000000" w:rsidDel="00000000" w:rsidP="00000000" w:rsidRDefault="00000000" w:rsidRPr="00000000" w14:paraId="00000020">
      <w:pPr>
        <w:widowControl w:val="0"/>
        <w:ind w:right="144"/>
        <w:rPr>
          <w:sz w:val="28"/>
          <w:szCs w:val="28"/>
        </w:rPr>
      </w:pPr>
      <w:r w:rsidDel="00000000" w:rsidR="00000000" w:rsidRPr="00000000">
        <w:rPr>
          <w:rtl w:val="0"/>
        </w:rPr>
      </w:r>
    </w:p>
    <w:p w:rsidR="00000000" w:rsidDel="00000000" w:rsidP="00000000" w:rsidRDefault="00000000" w:rsidRPr="00000000" w14:paraId="00000021">
      <w:pPr>
        <w:widowControl w:val="0"/>
        <w:ind w:right="144"/>
        <w:jc w:val="both"/>
        <w:rPr>
          <w:sz w:val="28"/>
          <w:szCs w:val="28"/>
        </w:rPr>
      </w:pPr>
      <w:r w:rsidDel="00000000" w:rsidR="00000000" w:rsidRPr="00000000">
        <w:rPr>
          <w:sz w:val="28"/>
          <w:szCs w:val="28"/>
          <w:rtl w:val="0"/>
        </w:rPr>
        <w:tab/>
      </w:r>
    </w:p>
    <w:p w:rsidR="00000000" w:rsidDel="00000000" w:rsidP="00000000" w:rsidRDefault="00000000" w:rsidRPr="00000000" w14:paraId="00000022">
      <w:pPr>
        <w:widowControl w:val="0"/>
        <w:ind w:right="144"/>
        <w:rPr>
          <w:sz w:val="28"/>
          <w:szCs w:val="28"/>
        </w:rPr>
      </w:pPr>
      <w:r w:rsidDel="00000000" w:rsidR="00000000" w:rsidRPr="00000000">
        <w:rPr>
          <w:rtl w:val="0"/>
        </w:rPr>
      </w:r>
    </w:p>
    <w:p w:rsidR="00000000" w:rsidDel="00000000" w:rsidP="00000000" w:rsidRDefault="00000000" w:rsidRPr="00000000" w14:paraId="00000023">
      <w:pPr>
        <w:widowControl w:val="0"/>
        <w:ind w:right="144"/>
        <w:rPr>
          <w:sz w:val="28"/>
          <w:szCs w:val="28"/>
        </w:rPr>
      </w:pPr>
      <w:r w:rsidDel="00000000" w:rsidR="00000000" w:rsidRPr="00000000">
        <w:rPr>
          <w:rtl w:val="0"/>
        </w:rPr>
      </w:r>
    </w:p>
    <w:p w:rsidR="00000000" w:rsidDel="00000000" w:rsidP="00000000" w:rsidRDefault="00000000" w:rsidRPr="00000000" w14:paraId="00000024">
      <w:pPr>
        <w:widowControl w:val="0"/>
        <w:ind w:right="144"/>
        <w:rPr>
          <w:sz w:val="28"/>
          <w:szCs w:val="28"/>
        </w:rPr>
      </w:pPr>
      <w:r w:rsidDel="00000000" w:rsidR="00000000" w:rsidRPr="00000000">
        <w:rPr>
          <w:sz w:val="28"/>
          <w:szCs w:val="28"/>
          <w:rtl w:val="0"/>
        </w:rPr>
        <w:br w:type="textWrapping"/>
        <w:br w:type="textWrapping"/>
        <w:br w:type="textWrapping"/>
        <w:br w:type="textWrapping"/>
        <w:br w:type="textWrapping"/>
        <w:br w:type="textWrapping"/>
      </w:r>
    </w:p>
    <w:p w:rsidR="00000000" w:rsidDel="00000000" w:rsidP="00000000" w:rsidRDefault="00000000" w:rsidRPr="00000000" w14:paraId="00000025">
      <w:pPr>
        <w:widowControl w:val="0"/>
        <w:ind w:right="144"/>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144"/>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7">
      <w:pPr>
        <w:widowControl w:val="0"/>
        <w:ind w:right="144"/>
        <w:rPr>
          <w:b w:val="1"/>
          <w:bCs w:val="1"/>
          <w:sz w:val="28"/>
          <w:szCs w:val="28"/>
        </w:rPr>
      </w:pPr>
      <w:r w:rsidDel="00000000" w:rsidR="00000000" w:rsidRPr="00000000">
        <w:rPr>
          <w:rtl w:val="0"/>
        </w:rPr>
      </w:r>
    </w:p>
    <w:tbl>
      <w:tblPr>
        <w:tblStyle w:val="Table2"/>
        <w:tblW w:w="9498.0" w:type="dxa"/>
        <w:jc w:val="left"/>
        <w:tblInd w:w="-6.999999999999993" w:type="dxa"/>
        <w:tblLayout w:type="fixed"/>
        <w:tblLook w:val="0400"/>
      </w:tblPr>
      <w:tblGrid>
        <w:gridCol w:w="4678"/>
        <w:gridCol w:w="4820"/>
        <w:tblGridChange w:id="0">
          <w:tblGrid>
            <w:gridCol w:w="4678"/>
            <w:gridCol w:w="4820"/>
          </w:tblGrid>
        </w:tblGridChange>
      </w:tblGrid>
      <w:tr>
        <w:trPr>
          <w:cantSplit w:val="0"/>
          <w:trHeight w:val="37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widowControl w:val="0"/>
              <w:ind w:right="144"/>
              <w:rPr>
                <w:b w:val="1"/>
                <w:bCs w:val="1"/>
                <w:sz w:val="28"/>
                <w:szCs w:val="28"/>
              </w:rPr>
            </w:pPr>
            <w:r w:rsidDel="00000000" w:rsidR="00000000" w:rsidRPr="00000000">
              <w:rPr>
                <w:sz w:val="28"/>
                <w:szCs w:val="28"/>
                <w:rtl w:val="0"/>
              </w:rPr>
              <w:t xml:space="preserve">Name of the academic discipline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9">
            <w:pPr>
              <w:widowControl w:val="0"/>
              <w:ind w:right="144"/>
              <w:rPr>
                <w:sz w:val="28"/>
                <w:szCs w:val="28"/>
              </w:rPr>
            </w:pPr>
            <w:r w:rsidDel="00000000" w:rsidR="00000000" w:rsidRPr="00000000">
              <w:rPr>
                <w:sz w:val="28"/>
                <w:szCs w:val="28"/>
                <w:rtl w:val="0"/>
              </w:rPr>
              <w:t xml:space="preserve">Fundamentals of academic writing</w:t>
            </w:r>
          </w:p>
        </w:tc>
      </w:tr>
      <w:tr>
        <w:trPr>
          <w:cantSplit w:val="0"/>
          <w:trHeight w:val="8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A">
            <w:pPr>
              <w:widowControl w:val="0"/>
              <w:ind w:right="144"/>
              <w:rPr>
                <w:b w:val="1"/>
                <w:bCs w:val="1"/>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B">
            <w:pPr>
              <w:widowControl w:val="0"/>
              <w:ind w:right="144"/>
              <w:rPr>
                <w:sz w:val="28"/>
                <w:szCs w:val="28"/>
              </w:rPr>
            </w:pPr>
            <w:r w:rsidDel="00000000" w:rsidR="00000000" w:rsidRPr="00000000">
              <w:rPr>
                <w:sz w:val="28"/>
                <w:szCs w:val="28"/>
                <w:rtl w:val="0"/>
              </w:rPr>
              <w:t xml:space="preserve">D3 Management</w:t>
            </w:r>
          </w:p>
        </w:tc>
      </w:tr>
      <w:tr>
        <w:trPr>
          <w:cantSplit w:val="0"/>
          <w:trHeight w:val="19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C">
            <w:pPr>
              <w:widowControl w:val="0"/>
              <w:ind w:right="144"/>
              <w:rPr>
                <w:b w:val="1"/>
                <w:bCs w:val="1"/>
                <w:sz w:val="28"/>
                <w:szCs w:val="28"/>
              </w:rPr>
            </w:pPr>
            <w:r w:rsidDel="00000000" w:rsidR="00000000" w:rsidRPr="00000000">
              <w:rPr>
                <w:sz w:val="28"/>
                <w:szCs w:val="28"/>
                <w:rtl w:val="0"/>
              </w:rPr>
              <w:t xml:space="preserve">Level of higher education </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D">
            <w:pPr>
              <w:widowControl w:val="0"/>
              <w:ind w:right="144"/>
              <w:rPr>
                <w:sz w:val="28"/>
                <w:szCs w:val="28"/>
              </w:rPr>
            </w:pPr>
            <w:r w:rsidDel="00000000" w:rsidR="00000000" w:rsidRPr="00000000">
              <w:rPr>
                <w:sz w:val="28"/>
                <w:szCs w:val="28"/>
                <w:rtl w:val="0"/>
              </w:rPr>
              <w:t xml:space="preserve">first (bachelor's) level</w:t>
            </w:r>
          </w:p>
        </w:tc>
      </w:tr>
      <w:tr>
        <w:trPr>
          <w:cantSplit w:val="0"/>
          <w:trHeight w:val="314"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E">
            <w:pPr>
              <w:widowControl w:val="0"/>
              <w:ind w:right="144"/>
              <w:rPr>
                <w:b w:val="1"/>
                <w:bCs w:val="1"/>
                <w:sz w:val="28"/>
                <w:szCs w:val="28"/>
              </w:rPr>
            </w:pPr>
            <w:r w:rsidDel="00000000" w:rsidR="00000000" w:rsidRPr="00000000">
              <w:rPr>
                <w:sz w:val="28"/>
                <w:szCs w:val="28"/>
                <w:rtl w:val="0"/>
              </w:rPr>
              <w:t xml:space="preserve">Discipline  status </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F">
            <w:pPr>
              <w:widowControl w:val="0"/>
              <w:ind w:right="144"/>
              <w:rPr>
                <w:sz w:val="28"/>
                <w:szCs w:val="28"/>
              </w:rPr>
            </w:pPr>
            <w:r w:rsidDel="00000000" w:rsidR="00000000" w:rsidRPr="00000000">
              <w:rPr>
                <w:sz w:val="28"/>
                <w:szCs w:val="28"/>
                <w:rtl w:val="0"/>
              </w:rPr>
              <w:t xml:space="preserve">Compulsory</w:t>
            </w:r>
          </w:p>
        </w:tc>
      </w:tr>
      <w:tr>
        <w:trPr>
          <w:cantSplit w:val="0"/>
          <w:trHeight w:val="36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0">
            <w:pPr>
              <w:widowControl w:val="0"/>
              <w:ind w:right="144"/>
              <w:rPr>
                <w:b w:val="1"/>
                <w:bCs w:val="1"/>
                <w:sz w:val="28"/>
                <w:szCs w:val="28"/>
              </w:rPr>
            </w:pPr>
            <w:r w:rsidDel="00000000" w:rsidR="00000000" w:rsidRPr="00000000">
              <w:rPr>
                <w:sz w:val="28"/>
                <w:szCs w:val="28"/>
                <w:rtl w:val="0"/>
              </w:rPr>
              <w:t xml:space="preserve">Number of credits and hours</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1">
            <w:pPr>
              <w:widowControl w:val="0"/>
              <w:ind w:right="144"/>
              <w:rPr>
                <w:sz w:val="28"/>
                <w:szCs w:val="28"/>
              </w:rPr>
            </w:pPr>
            <w:r w:rsidDel="00000000" w:rsidR="00000000" w:rsidRPr="00000000">
              <w:rPr>
                <w:sz w:val="28"/>
                <w:szCs w:val="28"/>
                <w:rtl w:val="0"/>
              </w:rPr>
              <w:t xml:space="preserve">3 credits / 90 hours.</w:t>
            </w:r>
          </w:p>
          <w:p w:rsidR="00000000" w:rsidDel="00000000" w:rsidP="00000000" w:rsidRDefault="00000000" w:rsidRPr="00000000" w14:paraId="00000032">
            <w:pPr>
              <w:widowControl w:val="0"/>
              <w:ind w:right="144"/>
              <w:rPr>
                <w:sz w:val="28"/>
                <w:szCs w:val="28"/>
              </w:rPr>
            </w:pPr>
            <w:r w:rsidDel="00000000" w:rsidR="00000000" w:rsidRPr="00000000">
              <w:rPr>
                <w:sz w:val="28"/>
                <w:szCs w:val="28"/>
                <w:rtl w:val="0"/>
              </w:rPr>
              <w:t xml:space="preserve">Lectures: 14 hours</w:t>
            </w:r>
          </w:p>
          <w:p w:rsidR="00000000" w:rsidDel="00000000" w:rsidP="00000000" w:rsidRDefault="00000000" w:rsidRPr="00000000" w14:paraId="00000033">
            <w:pPr>
              <w:widowControl w:val="0"/>
              <w:ind w:right="144"/>
              <w:rPr>
                <w:sz w:val="28"/>
                <w:szCs w:val="28"/>
              </w:rPr>
            </w:pPr>
            <w:r w:rsidDel="00000000" w:rsidR="00000000" w:rsidRPr="00000000">
              <w:rPr>
                <w:sz w:val="28"/>
                <w:szCs w:val="28"/>
                <w:rtl w:val="0"/>
              </w:rPr>
              <w:t xml:space="preserve">Seminars/practical classes: 20 hours</w:t>
            </w:r>
          </w:p>
          <w:p w:rsidR="00000000" w:rsidDel="00000000" w:rsidP="00000000" w:rsidRDefault="00000000" w:rsidRPr="00000000" w14:paraId="00000034">
            <w:pPr>
              <w:widowControl w:val="0"/>
              <w:ind w:right="144"/>
              <w:rPr>
                <w:b w:val="1"/>
                <w:bCs w:val="1"/>
                <w:sz w:val="28"/>
                <w:szCs w:val="28"/>
              </w:rPr>
            </w:pPr>
            <w:r w:rsidDel="00000000" w:rsidR="00000000" w:rsidRPr="00000000">
              <w:rPr>
                <w:sz w:val="28"/>
                <w:szCs w:val="28"/>
                <w:rtl w:val="0"/>
              </w:rPr>
              <w:t xml:space="preserve">Independent work: 56 hours</w:t>
            </w: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widowControl w:val="0"/>
              <w:ind w:right="144"/>
              <w:rPr>
                <w:b w:val="1"/>
                <w:bCs w:val="1"/>
                <w:sz w:val="28"/>
                <w:szCs w:val="28"/>
              </w:rPr>
            </w:pPr>
            <w:r w:rsidDel="00000000" w:rsidR="00000000" w:rsidRPr="00000000">
              <w:rPr>
                <w:sz w:val="28"/>
                <w:szCs w:val="28"/>
                <w:rtl w:val="0"/>
              </w:rPr>
              <w:t xml:space="preserve">Terms of study of the discipline</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6">
            <w:pPr>
              <w:widowControl w:val="0"/>
              <w:ind w:right="144"/>
              <w:rPr>
                <w:sz w:val="28"/>
                <w:szCs w:val="28"/>
              </w:rPr>
            </w:pPr>
            <w:r w:rsidDel="00000000" w:rsidR="00000000" w:rsidRPr="00000000">
              <w:rPr>
                <w:sz w:val="28"/>
                <w:szCs w:val="28"/>
                <w:rtl w:val="0"/>
              </w:rPr>
              <w:t xml:space="preserve">3 semester</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widowControl w:val="0"/>
              <w:ind w:right="144"/>
              <w:rPr>
                <w:b w:val="1"/>
                <w:bCs w:val="1"/>
                <w:sz w:val="28"/>
                <w:szCs w:val="28"/>
              </w:rPr>
            </w:pPr>
            <w:r w:rsidDel="00000000" w:rsidR="00000000" w:rsidRPr="00000000">
              <w:rPr>
                <w:sz w:val="28"/>
                <w:szCs w:val="28"/>
                <w:rtl w:val="0"/>
              </w:rPr>
              <w:t xml:space="preserve">Language of instruction</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8">
            <w:pPr>
              <w:widowControl w:val="0"/>
              <w:ind w:right="144"/>
              <w:rPr>
                <w:sz w:val="28"/>
                <w:szCs w:val="28"/>
              </w:rPr>
            </w:pPr>
            <w:r w:rsidDel="00000000" w:rsidR="00000000" w:rsidRPr="00000000">
              <w:rPr>
                <w:sz w:val="28"/>
                <w:szCs w:val="28"/>
                <w:rtl w:val="0"/>
              </w:rPr>
              <w:t xml:space="preserve">Ukrainian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widowControl w:val="0"/>
              <w:ind w:right="144"/>
              <w:rPr>
                <w:b w:val="1"/>
                <w:bCs w:val="1"/>
                <w:sz w:val="28"/>
                <w:szCs w:val="28"/>
              </w:rPr>
            </w:pPr>
            <w:r w:rsidDel="00000000" w:rsidR="00000000" w:rsidRPr="00000000">
              <w:rPr>
                <w:sz w:val="28"/>
                <w:szCs w:val="28"/>
                <w:rtl w:val="0"/>
              </w:rPr>
              <w:t xml:space="preserve">Final control type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A">
            <w:pPr>
              <w:widowControl w:val="0"/>
              <w:ind w:right="144"/>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3B">
      <w:pPr>
        <w:widowControl w:val="0"/>
        <w:ind w:right="144"/>
        <w:jc w:val="center"/>
        <w:rPr>
          <w:b w:val="1"/>
          <w:bCs w:val="1"/>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88.0" w:type="dxa"/>
        <w:jc w:val="left"/>
        <w:tblInd w:w="10.0" w:type="dxa"/>
        <w:tblLayout w:type="fixed"/>
        <w:tblLook w:val="0400"/>
      </w:tblPr>
      <w:tblGrid>
        <w:gridCol w:w="4668"/>
        <w:gridCol w:w="4820"/>
        <w:tblGridChange w:id="0">
          <w:tblGrid>
            <w:gridCol w:w="466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51">
      <w:pPr>
        <w:widowControl w:val="0"/>
        <w:ind w:right="144"/>
        <w:jc w:val="both"/>
        <w:rPr>
          <w:b w:val="1"/>
          <w:bCs w:val="1"/>
          <w:sz w:val="28"/>
          <w:szCs w:val="28"/>
        </w:rPr>
      </w:pPr>
      <w:r w:rsidDel="00000000" w:rsidR="00000000" w:rsidRPr="00000000">
        <w:rPr>
          <w:b w:val="1"/>
          <w:bCs w:val="1"/>
          <w:sz w:val="28"/>
          <w:szCs w:val="28"/>
          <w:rtl w:val="0"/>
        </w:rPr>
        <w:t xml:space="preserve">Discipline’s description.</w:t>
      </w:r>
    </w:p>
    <w:p w:rsidR="00000000" w:rsidDel="00000000" w:rsidP="00000000" w:rsidRDefault="00000000" w:rsidRPr="00000000" w14:paraId="00000052">
      <w:pPr>
        <w:widowControl w:val="0"/>
        <w:ind w:right="144"/>
        <w:jc w:val="both"/>
        <w:rPr>
          <w:sz w:val="28"/>
          <w:szCs w:val="28"/>
        </w:rPr>
      </w:pPr>
      <w:r w:rsidDel="00000000" w:rsidR="00000000" w:rsidRPr="00000000">
        <w:rPr>
          <w:sz w:val="28"/>
          <w:szCs w:val="28"/>
          <w:rtl w:val="0"/>
        </w:rPr>
        <w:t xml:space="preserve">This course provides the development of academic culture, academic literacy, and academic writing skills necessary for the successful conduct of research and teaching work in a higher education institution, and equips students with the necessary knowledge about the specifics of academic communication. For many higher education students, this is their first formal introduction to the principles of academic culture.</w:t>
      </w:r>
    </w:p>
    <w:p w:rsidR="00000000" w:rsidDel="00000000" w:rsidP="00000000" w:rsidRDefault="00000000" w:rsidRPr="00000000" w14:paraId="00000053">
      <w:pPr>
        <w:widowControl w:val="0"/>
        <w:shd w:fill="ffffff" w:val="clear"/>
        <w:ind w:right="144"/>
        <w:jc w:val="both"/>
        <w:rPr>
          <w:b w:val="1"/>
          <w:bCs w:val="1"/>
          <w:sz w:val="28"/>
          <w:szCs w:val="28"/>
          <w:highlight w:val="white"/>
        </w:rPr>
      </w:pPr>
      <w:r w:rsidDel="00000000" w:rsidR="00000000" w:rsidRPr="00000000">
        <w:rPr>
          <w:b w:val="1"/>
          <w:bCs w:val="1"/>
          <w:sz w:val="28"/>
          <w:szCs w:val="28"/>
          <w:highlight w:val="white"/>
          <w:rtl w:val="0"/>
        </w:rPr>
        <w:t xml:space="preserve">   </w:t>
      </w:r>
    </w:p>
    <w:p w:rsidR="00000000" w:rsidDel="00000000" w:rsidP="00000000" w:rsidRDefault="00000000" w:rsidRPr="00000000" w14:paraId="00000054">
      <w:pPr>
        <w:widowControl w:val="0"/>
        <w:shd w:fill="ffffff" w:val="clear"/>
        <w:ind w:right="144"/>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is Ukrainian-language academic communication. This includes the formation of academic culture and literacy, as well as the development of practical oral and written skills necessary for successful study and future professional activity.</w:t>
      </w:r>
      <w:r w:rsidDel="00000000" w:rsidR="00000000" w:rsidRPr="00000000">
        <w:rPr>
          <w:sz w:val="28"/>
          <w:szCs w:val="28"/>
          <w:rtl w:val="0"/>
        </w:rPr>
        <w:t xml:space="preserve">The discipline covers aspects of academic integrity: understanding and adhering to ethical principles in scientific activity.</w:t>
      </w:r>
    </w:p>
    <w:p w:rsidR="00000000" w:rsidDel="00000000" w:rsidP="00000000" w:rsidRDefault="00000000" w:rsidRPr="00000000" w14:paraId="00000055">
      <w:pPr>
        <w:widowControl w:val="0"/>
        <w:ind w:right="144"/>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56">
      <w:pPr>
        <w:widowControl w:val="0"/>
        <w:ind w:right="144"/>
        <w:jc w:val="both"/>
        <w:rPr>
          <w:i w:val="1"/>
          <w:iCs w:val="1"/>
          <w:sz w:val="28"/>
          <w:szCs w:val="28"/>
        </w:rPr>
      </w:pPr>
      <w:bookmarkStart w:colFirst="0" w:colLast="0" w:name="_heading=h.5qgwg86vkowo" w:id="0"/>
      <w:bookmarkEnd w:id="0"/>
      <w:r w:rsidDel="00000000" w:rsidR="00000000" w:rsidRPr="00000000">
        <w:rPr>
          <w:b w:val="1"/>
          <w:bCs w:val="1"/>
          <w:sz w:val="28"/>
          <w:szCs w:val="28"/>
          <w:rtl w:val="0"/>
        </w:rPr>
        <w:t xml:space="preserve"> The aim of the discipline</w:t>
      </w:r>
      <w:r w:rsidDel="00000000" w:rsidR="00000000" w:rsidRPr="00000000">
        <w:rPr>
          <w:sz w:val="28"/>
          <w:szCs w:val="28"/>
          <w:rtl w:val="0"/>
        </w:rPr>
        <w:t xml:space="preserve"> </w:t>
      </w:r>
      <w:r w:rsidDel="00000000" w:rsidR="00000000" w:rsidRPr="00000000">
        <w:rPr>
          <w:b w:val="1"/>
          <w:bCs w:val="1"/>
          <w:sz w:val="28"/>
          <w:szCs w:val="28"/>
          <w:rtl w:val="0"/>
        </w:rPr>
        <w:t xml:space="preserve">is </w:t>
      </w:r>
      <w:r w:rsidDel="00000000" w:rsidR="00000000" w:rsidRPr="00000000">
        <w:rPr>
          <w:sz w:val="28"/>
          <w:szCs w:val="28"/>
          <w:rtl w:val="0"/>
        </w:rPr>
        <w:t xml:space="preserve">to introduce the principles and rules of academic integrity; to form professional competencies of an academic culture based on the principles of academic honesty and transparency; to provide with the necessary knowledge and tools, the mastery and operation of which is a necessary condition for a confident stay in the educational community and professional environment. Today's students are tomorrow's self-sufficient professionals.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8">
      <w:pPr>
        <w:widowControl w:val="0"/>
        <w:ind w:right="0"/>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720"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master scientific terminology; </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720"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understand the moral and ethical component, role and place of academic integrity in the higher education system; </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720"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familiarize yourself with the regulatory and legal framework on the problems of observing the norms of academic integrity; </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720"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understand the logic of observing the principles and rules of academic culture; </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720"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learn to apply knowledge of academic integrity in educational, scientific work and professional growth.</w:t>
      </w:r>
    </w:p>
    <w:p w:rsidR="00000000" w:rsidDel="00000000" w:rsidP="00000000" w:rsidRDefault="00000000" w:rsidRPr="00000000" w14:paraId="0000005E">
      <w:pPr>
        <w:widowControl w:val="0"/>
        <w:tabs>
          <w:tab w:val="left" w:leader="none" w:pos="284"/>
        </w:tabs>
        <w:ind w:right="144"/>
        <w:jc w:val="both"/>
        <w:rPr>
          <w:b w:val="1"/>
          <w:bCs w:val="1"/>
          <w:sz w:val="28"/>
          <w:szCs w:val="28"/>
        </w:rPr>
      </w:pPr>
      <w:r w:rsidDel="00000000" w:rsidR="00000000" w:rsidRPr="00000000">
        <w:rPr>
          <w:rtl w:val="0"/>
        </w:rPr>
      </w:r>
    </w:p>
    <w:p w:rsidR="00000000" w:rsidDel="00000000" w:rsidP="00000000" w:rsidRDefault="00000000" w:rsidRPr="00000000" w14:paraId="0000005F">
      <w:pPr>
        <w:widowControl w:val="0"/>
        <w:tabs>
          <w:tab w:val="left" w:leader="none" w:pos="284"/>
        </w:tabs>
        <w:ind w:right="144"/>
        <w:jc w:val="both"/>
        <w:rPr>
          <w:b w:val="1"/>
          <w:bCs w:val="1"/>
          <w:sz w:val="28"/>
          <w:szCs w:val="28"/>
        </w:rPr>
      </w:pPr>
      <w:r w:rsidDel="00000000" w:rsidR="00000000" w:rsidRPr="00000000">
        <w:rPr>
          <w:b w:val="1"/>
          <w:bCs w:val="1"/>
          <w:sz w:val="28"/>
          <w:szCs w:val="28"/>
          <w:rtl w:val="0"/>
        </w:rPr>
        <w:t xml:space="preserve">Prerequisites for the discipline:</w:t>
      </w:r>
    </w:p>
    <w:p w:rsidR="00000000" w:rsidDel="00000000" w:rsidP="00000000" w:rsidRDefault="00000000" w:rsidRPr="00000000" w14:paraId="00000060">
      <w:pPr>
        <w:widowControl w:val="0"/>
        <w:tabs>
          <w:tab w:val="left" w:leader="none" w:pos="284"/>
        </w:tabs>
        <w:ind w:right="144"/>
        <w:jc w:val="both"/>
        <w:rPr>
          <w:sz w:val="28"/>
          <w:szCs w:val="28"/>
        </w:rPr>
      </w:pPr>
      <w:r w:rsidDel="00000000" w:rsidR="00000000" w:rsidRPr="00000000">
        <w:rPr>
          <w:sz w:val="28"/>
          <w:szCs w:val="28"/>
          <w:rtl w:val="0"/>
        </w:rPr>
        <w:t xml:space="preserve">The course "Fundamentals of Academic Writing" is directly related to the disciplines: "Modern Ukrainian Language", "Academic Studies", is designed to lay the foundations of academic writing, teach how to create academic texts, interpret them, subject them to logical and linguistic-stylistic analysis, and actualize cognitive and search interests. </w:t>
      </w:r>
    </w:p>
    <w:p w:rsidR="00000000" w:rsidDel="00000000" w:rsidP="00000000" w:rsidRDefault="00000000" w:rsidRPr="00000000" w14:paraId="00000061">
      <w:pPr>
        <w:widowControl w:val="0"/>
        <w:tabs>
          <w:tab w:val="left" w:leader="none" w:pos="284"/>
        </w:tabs>
        <w:ind w:right="144"/>
        <w:jc w:val="both"/>
        <w:rPr>
          <w:sz w:val="28"/>
          <w:szCs w:val="28"/>
        </w:rPr>
      </w:pPr>
      <w:r w:rsidDel="00000000" w:rsidR="00000000" w:rsidRPr="00000000">
        <w:rPr>
          <w:rtl w:val="0"/>
        </w:rPr>
      </w:r>
    </w:p>
    <w:p w:rsidR="00000000" w:rsidDel="00000000" w:rsidP="00000000" w:rsidRDefault="00000000" w:rsidRPr="00000000" w14:paraId="00000062">
      <w:pPr>
        <w:widowControl w:val="0"/>
        <w:tabs>
          <w:tab w:val="left" w:leader="none" w:pos="284"/>
        </w:tabs>
        <w:ind w:right="144"/>
        <w:jc w:val="both"/>
        <w:rPr>
          <w:sz w:val="28"/>
          <w:szCs w:val="28"/>
        </w:rPr>
      </w:pPr>
      <w:r w:rsidDel="00000000" w:rsidR="00000000" w:rsidRPr="00000000">
        <w:rPr>
          <w:b w:val="1"/>
          <w:bCs w:val="1"/>
          <w:sz w:val="28"/>
          <w:szCs w:val="28"/>
          <w:rtl w:val="0"/>
        </w:rPr>
        <w:t xml:space="preserve">Post-requisites</w:t>
      </w:r>
      <w:r w:rsidDel="00000000" w:rsidR="00000000" w:rsidRPr="00000000">
        <w:rPr>
          <w:sz w:val="28"/>
          <w:szCs w:val="28"/>
          <w:rtl w:val="0"/>
        </w:rPr>
        <w:t xml:space="preserve"> </w:t>
      </w:r>
      <w:r w:rsidDel="00000000" w:rsidR="00000000" w:rsidRPr="00000000">
        <w:rPr>
          <w:b w:val="1"/>
          <w:bCs w:val="1"/>
          <w:sz w:val="28"/>
          <w:szCs w:val="28"/>
          <w:rtl w:val="0"/>
        </w:rPr>
        <w:t xml:space="preserve">for the discipline</w:t>
      </w:r>
      <w:r w:rsidDel="00000000" w:rsidR="00000000" w:rsidRPr="00000000">
        <w:rPr>
          <w:sz w:val="28"/>
          <w:szCs w:val="28"/>
          <w:rtl w:val="0"/>
        </w:rPr>
        <w:t xml:space="preserve">: </w:t>
      </w:r>
    </w:p>
    <w:p w:rsidR="00000000" w:rsidDel="00000000" w:rsidP="00000000" w:rsidRDefault="00000000" w:rsidRPr="00000000" w14:paraId="00000063">
      <w:pPr>
        <w:widowControl w:val="0"/>
        <w:tabs>
          <w:tab w:val="left" w:leader="none" w:pos="284"/>
        </w:tabs>
        <w:ind w:right="144"/>
        <w:jc w:val="both"/>
        <w:rPr>
          <w:sz w:val="28"/>
          <w:szCs w:val="28"/>
        </w:rPr>
      </w:pPr>
      <w:r w:rsidDel="00000000" w:rsidR="00000000" w:rsidRPr="00000000">
        <w:rPr>
          <w:sz w:val="28"/>
          <w:szCs w:val="28"/>
          <w:rtl w:val="0"/>
        </w:rPr>
        <w:t xml:space="preserve">skills and abilities in writing student scientific papers, term papers, etc.</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9639.0" w:type="dxa"/>
        <w:jc w:val="left"/>
        <w:tblLayout w:type="fixed"/>
        <w:tblLook w:val="0400"/>
      </w:tblPr>
      <w:tblGrid>
        <w:gridCol w:w="2127"/>
        <w:gridCol w:w="7512"/>
        <w:tblGridChange w:id="0">
          <w:tblGrid>
            <w:gridCol w:w="2127"/>
            <w:gridCol w:w="75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67">
            <w:pPr>
              <w:widowControl w:val="0"/>
              <w:ind w:right="144"/>
              <w:rPr>
                <w:b w:val="1"/>
                <w:bCs w:val="1"/>
                <w:sz w:val="28"/>
                <w:szCs w:val="28"/>
              </w:rPr>
            </w:pPr>
            <w:r w:rsidDel="00000000" w:rsidR="00000000" w:rsidRPr="00000000">
              <w:rPr>
                <w:b w:val="1"/>
                <w:bCs w:val="1"/>
                <w:sz w:val="28"/>
                <w:szCs w:val="28"/>
                <w:rtl w:val="0"/>
              </w:rPr>
              <w:t xml:space="preserve">General Competences</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GC6. Ability to communicate in the state language, both orally and in writing.</w:t>
            </w:r>
          </w:p>
          <w:p w:rsidR="00000000" w:rsidDel="00000000" w:rsidP="00000000" w:rsidRDefault="00000000" w:rsidRPr="00000000" w14:paraId="00000069">
            <w:pPr>
              <w:widowControl w:val="0"/>
              <w:ind w:right="144"/>
              <w:jc w:val="both"/>
              <w:rPr>
                <w:sz w:val="28"/>
                <w:szCs w:val="28"/>
              </w:rPr>
            </w:pPr>
            <w:r w:rsidDel="00000000" w:rsidR="00000000" w:rsidRPr="00000000">
              <w:rPr>
                <w:color w:val="000000"/>
                <w:sz w:val="28"/>
                <w:szCs w:val="28"/>
                <w:rtl w:val="0"/>
              </w:rPr>
              <w:t xml:space="preserve">GC7. Ability to communicate in a foreign language</w:t>
            </w:r>
            <w:r w:rsidDel="00000000" w:rsidR="00000000" w:rsidRPr="00000000">
              <w:rPr>
                <w:sz w:val="28"/>
                <w:szCs w:val="28"/>
                <w:rtl w:val="0"/>
              </w:rPr>
              <w:t xml:space="preserve">.</w:t>
            </w:r>
          </w:p>
          <w:p w:rsidR="00000000" w:rsidDel="00000000" w:rsidP="00000000" w:rsidRDefault="00000000" w:rsidRPr="00000000" w14:paraId="0000006A">
            <w:pPr>
              <w:widowControl w:val="0"/>
              <w:ind w:right="144"/>
              <w:jc w:val="both"/>
              <w:rPr>
                <w:sz w:val="28"/>
                <w:szCs w:val="28"/>
              </w:rPr>
            </w:pPr>
            <w:r w:rsidDel="00000000" w:rsidR="00000000" w:rsidRPr="00000000">
              <w:rPr>
                <w:sz w:val="28"/>
                <w:szCs w:val="28"/>
                <w:rtl w:val="0"/>
              </w:rPr>
              <w:t xml:space="preserve">GC10. </w:t>
            </w:r>
            <w:r w:rsidDel="00000000" w:rsidR="00000000" w:rsidRPr="00000000">
              <w:rPr>
                <w:color w:val="000000"/>
                <w:sz w:val="28"/>
                <w:szCs w:val="28"/>
                <w:rtl w:val="0"/>
              </w:rPr>
              <w:t xml:space="preserve">Ability to conduct research at the appropriate level</w:t>
            </w:r>
            <w:r w:rsidDel="00000000" w:rsidR="00000000" w:rsidRPr="00000000">
              <w:rPr>
                <w:rtl w:val="0"/>
              </w:rPr>
            </w:r>
          </w:p>
          <w:p w:rsidR="00000000" w:rsidDel="00000000" w:rsidP="00000000" w:rsidRDefault="00000000" w:rsidRPr="00000000" w14:paraId="0000006B">
            <w:pPr>
              <w:jc w:val="both"/>
              <w:rPr>
                <w:sz w:val="28"/>
                <w:szCs w:val="28"/>
              </w:rPr>
            </w:pPr>
            <w:r w:rsidDel="00000000" w:rsidR="00000000" w:rsidRPr="00000000">
              <w:rPr>
                <w:sz w:val="28"/>
                <w:szCs w:val="28"/>
                <w:rtl w:val="0"/>
              </w:rPr>
              <w:t xml:space="preserve">GC16. Ability to make decisions and act in accordance with the principle of zero tolerance for corruption and any other forms of misconduct.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6C">
            <w:pPr>
              <w:widowControl w:val="0"/>
              <w:ind w:right="144"/>
              <w:rPr>
                <w:b w:val="1"/>
                <w:bCs w:val="1"/>
                <w:sz w:val="28"/>
                <w:szCs w:val="28"/>
              </w:rPr>
            </w:pPr>
            <w:r w:rsidDel="00000000" w:rsidR="00000000" w:rsidRPr="00000000">
              <w:rPr>
                <w:b w:val="1"/>
                <w:bCs w:val="1"/>
                <w:sz w:val="28"/>
                <w:szCs w:val="28"/>
                <w:rtl w:val="0"/>
              </w:rPr>
              <w:t xml:space="preserve">Intended learning outcomes</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6D">
            <w:pPr>
              <w:widowControl w:val="0"/>
              <w:ind w:right="144"/>
              <w:jc w:val="both"/>
              <w:rPr>
                <w:sz w:val="28"/>
                <w:szCs w:val="28"/>
              </w:rPr>
            </w:pPr>
            <w:r w:rsidDel="00000000" w:rsidR="00000000" w:rsidRPr="00000000">
              <w:rPr>
                <w:sz w:val="28"/>
                <w:szCs w:val="28"/>
                <w:rtl w:val="0"/>
              </w:rPr>
              <w:t xml:space="preserve">ILO2. </w:t>
            </w:r>
            <w:r w:rsidDel="00000000" w:rsidR="00000000" w:rsidRPr="00000000">
              <w:rPr>
                <w:color w:val="000000"/>
                <w:sz w:val="28"/>
                <w:szCs w:val="28"/>
                <w:rtl w:val="0"/>
              </w:rPr>
              <w:t xml:space="preserve">Preserve moral, cultural, and scientific values and contribute to the achievements of society; use various types and forms of physical activity to maintain a healthy lifestyle</w:t>
            </w:r>
            <w:r w:rsidDel="00000000" w:rsidR="00000000" w:rsidRPr="00000000">
              <w:rPr>
                <w:sz w:val="28"/>
                <w:szCs w:val="28"/>
                <w:rtl w:val="0"/>
              </w:rPr>
              <w:t xml:space="preserve">.</w:t>
            </w:r>
          </w:p>
          <w:p w:rsidR="00000000" w:rsidDel="00000000" w:rsidP="00000000" w:rsidRDefault="00000000" w:rsidRPr="00000000" w14:paraId="0000006E">
            <w:pPr>
              <w:widowControl w:val="0"/>
              <w:ind w:right="144"/>
              <w:jc w:val="both"/>
              <w:rPr>
                <w:sz w:val="28"/>
                <w:szCs w:val="28"/>
              </w:rPr>
            </w:pPr>
            <w:r w:rsidDel="00000000" w:rsidR="00000000" w:rsidRPr="00000000">
              <w:rPr>
                <w:sz w:val="28"/>
                <w:szCs w:val="28"/>
                <w:rtl w:val="0"/>
              </w:rPr>
              <w:t xml:space="preserve">ILO13. </w:t>
            </w:r>
            <w:r w:rsidDel="00000000" w:rsidR="00000000" w:rsidRPr="00000000">
              <w:rPr>
                <w:color w:val="000000"/>
                <w:sz w:val="28"/>
                <w:szCs w:val="28"/>
                <w:rtl w:val="0"/>
              </w:rPr>
              <w:t xml:space="preserve">Communicate effectively in oral and written form in the state and foreign languages</w:t>
            </w:r>
            <w:r w:rsidDel="00000000" w:rsidR="00000000" w:rsidRPr="00000000">
              <w:rPr>
                <w:sz w:val="28"/>
                <w:szCs w:val="28"/>
                <w:rtl w:val="0"/>
              </w:rPr>
              <w:t xml:space="preserve">.</w:t>
            </w:r>
          </w:p>
          <w:p w:rsidR="00000000" w:rsidDel="00000000" w:rsidP="00000000" w:rsidRDefault="00000000" w:rsidRPr="00000000" w14:paraId="0000006F">
            <w:pPr>
              <w:widowControl w:val="0"/>
              <w:spacing w:line="278.00000000000006" w:lineRule="auto"/>
              <w:ind w:left="0" w:firstLine="0"/>
              <w:jc w:val="both"/>
              <w:rPr>
                <w:sz w:val="28"/>
                <w:szCs w:val="28"/>
              </w:rPr>
            </w:pPr>
            <w:r w:rsidDel="00000000" w:rsidR="00000000" w:rsidRPr="00000000">
              <w:rPr>
                <w:sz w:val="28"/>
                <w:szCs w:val="28"/>
                <w:rtl w:val="0"/>
              </w:rPr>
              <w:t xml:space="preserve">ILO17. Conduct research individually and/or in a group under the supervision of a leader.</w:t>
            </w:r>
          </w:p>
        </w:tc>
      </w:tr>
    </w:tbl>
    <w:p w:rsidR="00000000" w:rsidDel="00000000" w:rsidP="00000000" w:rsidRDefault="00000000" w:rsidRPr="00000000" w14:paraId="00000070">
      <w:pPr>
        <w:widowControl w:val="0"/>
        <w:ind w:right="144"/>
        <w:rPr>
          <w:b w:val="1"/>
          <w:bCs w:val="1"/>
          <w:sz w:val="28"/>
          <w:szCs w:val="28"/>
        </w:rPr>
      </w:pPr>
      <w:r w:rsidDel="00000000" w:rsidR="00000000" w:rsidRPr="00000000">
        <w:rPr>
          <w:rtl w:val="0"/>
        </w:rPr>
      </w:r>
    </w:p>
    <w:p w:rsidR="00000000" w:rsidDel="00000000" w:rsidP="00000000" w:rsidRDefault="00000000" w:rsidRPr="00000000" w14:paraId="00000071">
      <w:pPr>
        <w:widowControl w:val="0"/>
        <w:ind w:right="0"/>
        <w:jc w:val="center"/>
        <w:rPr>
          <w:b w:val="1"/>
          <w:bCs w:val="1"/>
          <w:sz w:val="28"/>
          <w:szCs w:val="28"/>
        </w:rPr>
      </w:pPr>
      <w:r w:rsidDel="00000000" w:rsidR="00000000" w:rsidRPr="00000000">
        <w:rPr>
          <w:b w:val="1"/>
          <w:bCs w:val="1"/>
          <w:sz w:val="28"/>
          <w:szCs w:val="28"/>
          <w:rtl w:val="0"/>
        </w:rPr>
        <w:t xml:space="preserve">Content of the academic discipline</w:t>
      </w:r>
    </w:p>
    <w:tbl>
      <w:tblPr>
        <w:tblStyle w:val="Table5"/>
        <w:tblpPr w:leftFromText="180" w:rightFromText="180" w:topFromText="0" w:bottomFromText="0" w:vertAnchor="text" w:horzAnchor="text" w:tblpX="160" w:tblpY="197"/>
        <w:tblW w:w="9606.0" w:type="dxa"/>
        <w:jc w:val="left"/>
        <w:tblInd w:w="-115.0" w:type="dxa"/>
        <w:tblLayout w:type="fixed"/>
        <w:tblLook w:val="0400"/>
      </w:tblPr>
      <w:tblGrid>
        <w:gridCol w:w="1101"/>
        <w:gridCol w:w="3172"/>
        <w:gridCol w:w="662"/>
        <w:gridCol w:w="662"/>
        <w:gridCol w:w="748"/>
        <w:gridCol w:w="3261"/>
        <w:tblGridChange w:id="0">
          <w:tblGrid>
            <w:gridCol w:w="1101"/>
            <w:gridCol w:w="3172"/>
            <w:gridCol w:w="662"/>
            <w:gridCol w:w="662"/>
            <w:gridCol w:w="748"/>
            <w:gridCol w:w="3261"/>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widowControl w:val="0"/>
              <w:ind w:right="144"/>
              <w:jc w:val="both"/>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widowControl w:val="0"/>
              <w:ind w:right="144"/>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widowControl w:val="0"/>
              <w:ind w:right="144"/>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51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widowControl w:val="0"/>
              <w:tabs>
                <w:tab w:val="center" w:leader="none" w:pos="4153"/>
                <w:tab w:val="center" w:leader="none" w:pos="4677"/>
                <w:tab w:val="right" w:leader="none" w:pos="8306"/>
                <w:tab w:val="right" w:leader="none" w:pos="9355"/>
              </w:tabs>
              <w:ind w:right="144"/>
              <w:jc w:val="both"/>
              <w:rPr>
                <w:sz w:val="28"/>
                <w:szCs w:val="28"/>
              </w:rPr>
            </w:pPr>
            <w:r w:rsidDel="00000000" w:rsidR="00000000" w:rsidRPr="00000000">
              <w:rPr>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widowControl w:val="0"/>
              <w:ind w:right="144"/>
              <w:jc w:val="both"/>
              <w:rPr>
                <w:b w:val="1"/>
                <w:bCs w:val="1"/>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widowControl w:val="0"/>
              <w:tabs>
                <w:tab w:val="center" w:leader="none" w:pos="4153"/>
                <w:tab w:val="center" w:leader="none" w:pos="4677"/>
                <w:tab w:val="right" w:leader="none" w:pos="8306"/>
                <w:tab w:val="right" w:leader="none" w:pos="9355"/>
              </w:tabs>
              <w:ind w:right="144"/>
              <w:jc w:val="both"/>
              <w:rPr>
                <w:sz w:val="28"/>
                <w:szCs w:val="28"/>
              </w:rPr>
            </w:pPr>
            <w:r w:rsidDel="00000000" w:rsidR="00000000" w:rsidRPr="00000000">
              <w:rPr>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widowControl w:val="0"/>
              <w:tabs>
                <w:tab w:val="center" w:leader="none" w:pos="4153"/>
                <w:tab w:val="center" w:leader="none" w:pos="4677"/>
                <w:tab w:val="right" w:leader="none" w:pos="8306"/>
                <w:tab w:val="right" w:leader="none" w:pos="9355"/>
              </w:tabs>
              <w:ind w:right="144"/>
              <w:jc w:val="center"/>
              <w:rPr>
                <w:sz w:val="28"/>
                <w:szCs w:val="28"/>
              </w:rPr>
            </w:pPr>
            <w:r w:rsidDel="00000000" w:rsidR="00000000" w:rsidRPr="00000000">
              <w:rPr>
                <w:b w:val="1"/>
                <w:bCs w:val="1"/>
                <w:sz w:val="24"/>
                <w:szCs w:val="24"/>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E">
            <w:pPr>
              <w:widowControl w:val="0"/>
              <w:ind w:right="144"/>
              <w:jc w:val="center"/>
              <w:rPr>
                <w:b w:val="1"/>
                <w:bCs w:val="1"/>
                <w:sz w:val="28"/>
                <w:szCs w:val="28"/>
              </w:rPr>
            </w:pPr>
            <w:r w:rsidDel="00000000" w:rsidR="00000000" w:rsidRPr="00000000">
              <w:rPr>
                <w:b w:val="1"/>
                <w:bCs w:val="1"/>
                <w:sz w:val="28"/>
                <w:szCs w:val="28"/>
                <w:rtl w:val="0"/>
              </w:rPr>
              <w:t xml:space="preserve">3</w:t>
            </w:r>
            <w:r w:rsidDel="00000000" w:rsidR="00000000" w:rsidRPr="00000000">
              <w:rPr>
                <w:b w:val="1"/>
                <w:bCs w:val="1"/>
                <w:sz w:val="28"/>
                <w:szCs w:val="28"/>
                <w:vertAlign w:val="superscript"/>
                <w:rtl w:val="0"/>
              </w:rPr>
              <w:t xml:space="preserve">rd</w:t>
            </w:r>
            <w:r w:rsidDel="00000000" w:rsidR="00000000" w:rsidRPr="00000000">
              <w:rPr>
                <w:b w:val="1"/>
                <w:bCs w:val="1"/>
                <w:sz w:val="28"/>
                <w:szCs w:val="28"/>
                <w:rtl w:val="0"/>
              </w:rPr>
              <w:t xml:space="preserve"> semester</w:t>
            </w:r>
          </w:p>
          <w:p w:rsidR="00000000" w:rsidDel="00000000" w:rsidP="00000000" w:rsidRDefault="00000000" w:rsidRPr="00000000" w14:paraId="0000007F">
            <w:pPr>
              <w:widowControl w:val="0"/>
              <w:ind w:right="144"/>
              <w:jc w:val="center"/>
              <w:rPr>
                <w:sz w:val="28"/>
                <w:szCs w:val="28"/>
              </w:rPr>
            </w:pPr>
            <w:r w:rsidDel="00000000" w:rsidR="00000000" w:rsidRPr="00000000">
              <w:rPr>
                <w:b w:val="1"/>
                <w:bCs w:val="1"/>
                <w:sz w:val="28"/>
                <w:szCs w:val="28"/>
                <w:rtl w:val="0"/>
              </w:rPr>
              <w:t xml:space="preserve">Content module 1. Formation of a student's academic culture</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4">
            <w:pPr>
              <w:widowControl w:val="0"/>
              <w:ind w:right="144"/>
              <w:jc w:val="both"/>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(teaching lecture; conversation; educational discussion); inductive method; deductive method; translational method; analytical; synthetic; practical; explanatory-illustrative; reproductive; problem-based presentation method; partially search; research; interactive methods (situation analysis; discussions, debates, polemics; dialogue, synthesis of thoughts; brainstorming; skills development; situational modeling, processing of discussion questions); modeling of professional activity; innovative teaching methods (competence-based; project-research); case method.</w:t>
            </w:r>
            <w:r w:rsidDel="00000000" w:rsidR="00000000" w:rsidRPr="00000000">
              <w:rPr>
                <w:rtl w:val="0"/>
              </w:rPr>
            </w:r>
          </w:p>
          <w:p w:rsidR="00000000" w:rsidDel="00000000" w:rsidP="00000000" w:rsidRDefault="00000000" w:rsidRPr="00000000" w14:paraId="00000085">
            <w:pPr>
              <w:widowControl w:val="0"/>
              <w:ind w:right="144"/>
              <w:jc w:val="both"/>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control (oral survey, assessment of participation in discussions, other interactive learning methods); written control (tests, independent work, essays); test control (closed-form tests: test-alternative, test-correspondence); method of self-control and self-assessment; evaluation of case tasks.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ind w:right="144"/>
              <w:jc w:val="both"/>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ind w:right="144"/>
              <w:jc w:val="both"/>
              <w:rPr>
                <w:sz w:val="28"/>
                <w:szCs w:val="28"/>
              </w:rPr>
            </w:pPr>
            <w:r w:rsidDel="00000000" w:rsidR="00000000" w:rsidRPr="00000000">
              <w:rPr>
                <w:sz w:val="28"/>
                <w:szCs w:val="28"/>
                <w:rtl w:val="0"/>
              </w:rPr>
              <w:t xml:space="preserve">Principles of higher education. Basic concepts, approaches and objectives of the 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9">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A">
            <w:pPr>
              <w:widowControl w:val="0"/>
              <w:ind w:right="144"/>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ind w:right="144"/>
              <w:jc w:val="both"/>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ind w:right="144"/>
              <w:jc w:val="both"/>
              <w:rPr>
                <w:sz w:val="28"/>
                <w:szCs w:val="28"/>
              </w:rPr>
            </w:pPr>
            <w:r w:rsidDel="00000000" w:rsidR="00000000" w:rsidRPr="00000000">
              <w:rPr>
                <w:sz w:val="28"/>
                <w:szCs w:val="28"/>
                <w:rtl w:val="0"/>
              </w:rPr>
              <w:t xml:space="preserve">Academic integrity and</w:t>
            </w:r>
          </w:p>
          <w:p w:rsidR="00000000" w:rsidDel="00000000" w:rsidP="00000000" w:rsidRDefault="00000000" w:rsidRPr="00000000" w14:paraId="0000008E">
            <w:pPr>
              <w:widowControl w:val="0"/>
              <w:ind w:right="144"/>
              <w:jc w:val="both"/>
              <w:rPr>
                <w:sz w:val="28"/>
                <w:szCs w:val="28"/>
              </w:rPr>
            </w:pPr>
            <w:r w:rsidDel="00000000" w:rsidR="00000000" w:rsidRPr="00000000">
              <w:rPr>
                <w:sz w:val="28"/>
                <w:szCs w:val="28"/>
                <w:rtl w:val="0"/>
              </w:rPr>
              <w:t xml:space="preserve">its violation. Codes of honor.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widowControl w:val="0"/>
              <w:ind w:right="144"/>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1">
            <w:pPr>
              <w:widowControl w:val="0"/>
              <w:ind w:right="144"/>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ind w:right="144"/>
              <w:jc w:val="both"/>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ind w:right="144"/>
              <w:jc w:val="both"/>
              <w:rPr>
                <w:sz w:val="28"/>
                <w:szCs w:val="28"/>
              </w:rPr>
            </w:pPr>
            <w:r w:rsidDel="00000000" w:rsidR="00000000" w:rsidRPr="00000000">
              <w:rPr>
                <w:sz w:val="28"/>
                <w:szCs w:val="28"/>
                <w:rtl w:val="0"/>
              </w:rPr>
              <w:t xml:space="preserve">Intellectual property and</w:t>
            </w:r>
          </w:p>
          <w:p w:rsidR="00000000" w:rsidDel="00000000" w:rsidP="00000000" w:rsidRDefault="00000000" w:rsidRPr="00000000" w14:paraId="00000095">
            <w:pPr>
              <w:widowControl w:val="0"/>
              <w:ind w:right="144"/>
              <w:jc w:val="both"/>
              <w:rPr>
                <w:sz w:val="28"/>
                <w:szCs w:val="28"/>
              </w:rPr>
            </w:pPr>
            <w:r w:rsidDel="00000000" w:rsidR="00000000" w:rsidRPr="00000000">
              <w:rPr>
                <w:sz w:val="28"/>
                <w:szCs w:val="28"/>
                <w:rtl w:val="0"/>
              </w:rPr>
              <w:t xml:space="preserve">its violation.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7">
            <w:pPr>
              <w:widowControl w:val="0"/>
              <w:ind w:right="144"/>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8">
            <w:pPr>
              <w:widowControl w:val="0"/>
              <w:ind w:right="144"/>
              <w:jc w:val="center"/>
              <w:rPr>
                <w:sz w:val="28"/>
                <w:szCs w:val="28"/>
              </w:rPr>
            </w:pPr>
            <w:r w:rsidDel="00000000" w:rsidR="00000000" w:rsidRPr="00000000">
              <w:rPr>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A">
            <w:pPr>
              <w:widowControl w:val="0"/>
              <w:ind w:right="144"/>
              <w:jc w:val="center"/>
              <w:rPr>
                <w:sz w:val="28"/>
                <w:szCs w:val="28"/>
              </w:rPr>
            </w:pPr>
            <w:r w:rsidDel="00000000" w:rsidR="00000000" w:rsidRPr="00000000">
              <w:rPr>
                <w:sz w:val="28"/>
                <w:szCs w:val="28"/>
                <w:rtl w:val="0"/>
              </w:rPr>
              <w:t xml:space="preserve">Modular test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0">
            <w:pPr>
              <w:widowControl w:val="0"/>
              <w:ind w:right="144"/>
              <w:jc w:val="center"/>
              <w:rPr>
                <w:b w:val="1"/>
                <w:bCs w:val="1"/>
                <w:sz w:val="28"/>
                <w:szCs w:val="28"/>
              </w:rPr>
            </w:pPr>
            <w:r w:rsidDel="00000000" w:rsidR="00000000" w:rsidRPr="00000000">
              <w:rPr>
                <w:b w:val="1"/>
                <w:bCs w:val="1"/>
                <w:sz w:val="28"/>
                <w:szCs w:val="28"/>
                <w:rtl w:val="0"/>
              </w:rPr>
              <w:t xml:space="preserve">Content module 2. Student's oral and written speech, writing text, working with sources. Compilation of bibliography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widowControl w:val="0"/>
              <w:ind w:right="144"/>
              <w:jc w:val="both"/>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ind w:right="144"/>
              <w:rPr>
                <w:sz w:val="28"/>
                <w:szCs w:val="28"/>
              </w:rPr>
            </w:pPr>
            <w:r w:rsidDel="00000000" w:rsidR="00000000" w:rsidRPr="00000000">
              <w:rPr>
                <w:sz w:val="28"/>
                <w:szCs w:val="28"/>
                <w:rtl w:val="0"/>
              </w:rPr>
              <w:t xml:space="preserve">Scientific speech.</w:t>
            </w:r>
          </w:p>
          <w:p w:rsidR="00000000" w:rsidDel="00000000" w:rsidP="00000000" w:rsidRDefault="00000000" w:rsidRPr="00000000" w14:paraId="000000A8">
            <w:pPr>
              <w:widowControl w:val="0"/>
              <w:ind w:right="144"/>
              <w:rPr>
                <w:sz w:val="28"/>
                <w:szCs w:val="28"/>
              </w:rPr>
            </w:pPr>
            <w:r w:rsidDel="00000000" w:rsidR="00000000" w:rsidRPr="00000000">
              <w:rPr>
                <w:sz w:val="28"/>
                <w:szCs w:val="28"/>
                <w:rtl w:val="0"/>
              </w:rPr>
              <w:t xml:space="preserve">Culture of communication. Text.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widowControl w:val="0"/>
              <w:ind w:right="144"/>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ind w:right="144"/>
              <w:jc w:val="both"/>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ind w:right="144"/>
              <w:rPr>
                <w:sz w:val="28"/>
                <w:szCs w:val="28"/>
              </w:rPr>
            </w:pPr>
            <w:r w:rsidDel="00000000" w:rsidR="00000000" w:rsidRPr="00000000">
              <w:rPr>
                <w:sz w:val="28"/>
                <w:szCs w:val="28"/>
                <w:rtl w:val="0"/>
              </w:rPr>
              <w:t xml:space="preserve">Scientific style of Ukrainian Languages: oral and written communication. Language of business papers.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ind w:right="144"/>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0">
            <w:pPr>
              <w:widowControl w:val="0"/>
              <w:ind w:right="144"/>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widowControl w:val="0"/>
              <w:ind w:right="144"/>
              <w:jc w:val="center"/>
              <w:rPr>
                <w:sz w:val="28"/>
                <w:szCs w:val="28"/>
              </w:rPr>
            </w:pPr>
            <w:r w:rsidDel="00000000" w:rsidR="00000000" w:rsidRPr="00000000">
              <w:rPr>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ind w:right="144"/>
              <w:jc w:val="both"/>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tabs>
                <w:tab w:val="left" w:leader="none" w:pos="1127"/>
                <w:tab w:val="left" w:leader="none" w:pos="1715"/>
                <w:tab w:val="left" w:leader="none" w:pos="3003"/>
              </w:tabs>
              <w:ind w:right="144"/>
              <w:rPr>
                <w:sz w:val="28"/>
                <w:szCs w:val="28"/>
              </w:rPr>
            </w:pPr>
            <w:r w:rsidDel="00000000" w:rsidR="00000000" w:rsidRPr="00000000">
              <w:rPr>
                <w:sz w:val="28"/>
                <w:szCs w:val="28"/>
                <w:rtl w:val="0"/>
              </w:rPr>
              <w:t xml:space="preserve">Quote. Bibliographic search. Culture design of the scientific text.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ind w:right="144"/>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6">
            <w:pPr>
              <w:widowControl w:val="0"/>
              <w:ind w:right="144"/>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7">
            <w:pPr>
              <w:widowControl w:val="0"/>
              <w:ind w:right="144"/>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ind w:right="144"/>
              <w:jc w:val="center"/>
              <w:rPr>
                <w:sz w:val="28"/>
                <w:szCs w:val="28"/>
              </w:rPr>
            </w:pPr>
            <w:r w:rsidDel="00000000" w:rsidR="00000000" w:rsidRPr="00000000">
              <w:rPr>
                <w:sz w:val="28"/>
                <w:szCs w:val="28"/>
                <w:rtl w:val="0"/>
              </w:rPr>
              <w:t xml:space="preserve">Modular test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ind w:right="144"/>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ind w:right="144"/>
              <w:jc w:val="center"/>
              <w:rPr>
                <w:b w:val="1"/>
                <w:bCs w:val="1"/>
                <w:sz w:val="28"/>
                <w:szCs w:val="28"/>
              </w:rPr>
            </w:pPr>
            <w:r w:rsidDel="00000000" w:rsidR="00000000" w:rsidRPr="00000000">
              <w:rPr>
                <w:b w:val="1"/>
                <w:bCs w:val="1"/>
                <w:sz w:val="28"/>
                <w:szCs w:val="28"/>
                <w:rtl w:val="0"/>
              </w:rPr>
              <w:t xml:space="preserve">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2">
            <w:pPr>
              <w:widowControl w:val="0"/>
              <w:ind w:right="144"/>
              <w:jc w:val="center"/>
              <w:rPr>
                <w:b w:val="1"/>
                <w:bCs w:val="1"/>
                <w:sz w:val="28"/>
                <w:szCs w:val="28"/>
              </w:rPr>
            </w:pPr>
            <w:r w:rsidDel="00000000" w:rsidR="00000000" w:rsidRPr="00000000">
              <w:rPr>
                <w:b w:val="1"/>
                <w:bCs w:val="1"/>
                <w:sz w:val="28"/>
                <w:szCs w:val="28"/>
                <w:rtl w:val="0"/>
              </w:rPr>
              <w:t xml:space="preserve">20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widowControl w:val="0"/>
              <w:ind w:right="144"/>
              <w:jc w:val="center"/>
              <w:rPr>
                <w:b w:val="1"/>
                <w:bCs w:val="1"/>
                <w:sz w:val="28"/>
                <w:szCs w:val="28"/>
              </w:rPr>
            </w:pPr>
            <w:r w:rsidDel="00000000" w:rsidR="00000000" w:rsidRPr="00000000">
              <w:rPr>
                <w:b w:val="1"/>
                <w:bCs w:val="1"/>
                <w:sz w:val="28"/>
                <w:szCs w:val="28"/>
                <w:rtl w:val="0"/>
              </w:rPr>
              <w:t xml:space="preserve">56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335"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ind w:right="144"/>
              <w:jc w:val="center"/>
              <w:rPr>
                <w:sz w:val="28"/>
                <w:szCs w:val="28"/>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CB">
      <w:pPr>
        <w:widowControl w:val="0"/>
        <w:ind w:right="144"/>
        <w:jc w:val="both"/>
        <w:rPr>
          <w:b w:val="1"/>
          <w:bCs w:val="1"/>
          <w:sz w:val="28"/>
          <w:szCs w:val="28"/>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sz w:val="28"/>
          <w:szCs w:val="28"/>
          <w:rtl w:val="0"/>
        </w:rPr>
        <w:t xml:space="preserve">   </w:t>
      </w: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E0">
      <w:pPr>
        <w:widowControl w:val="0"/>
        <w:ind w:right="144"/>
        <w:jc w:val="both"/>
        <w:rPr>
          <w:sz w:val="28"/>
          <w:szCs w:val="28"/>
        </w:rPr>
      </w:pPr>
      <w:r w:rsidDel="00000000" w:rsidR="00000000" w:rsidRPr="00000000">
        <w:rPr>
          <w:rtl w:val="0"/>
        </w:rPr>
      </w:r>
    </w:p>
    <w:tbl>
      <w:tblPr>
        <w:tblStyle w:val="Table6"/>
        <w:tblW w:w="9479.0" w:type="dxa"/>
        <w:jc w:val="left"/>
        <w:tblInd w:w="-55.0" w:type="dxa"/>
        <w:tblLayout w:type="fixed"/>
        <w:tblLook w:val="0400"/>
      </w:tblPr>
      <w:tblGrid>
        <w:gridCol w:w="1756"/>
        <w:gridCol w:w="709"/>
        <w:gridCol w:w="655"/>
        <w:gridCol w:w="709"/>
        <w:gridCol w:w="622"/>
        <w:gridCol w:w="707"/>
        <w:gridCol w:w="732"/>
        <w:gridCol w:w="1536"/>
        <w:gridCol w:w="993"/>
        <w:gridCol w:w="1060"/>
        <w:tblGridChange w:id="0">
          <w:tblGrid>
            <w:gridCol w:w="1756"/>
            <w:gridCol w:w="709"/>
            <w:gridCol w:w="655"/>
            <w:gridCol w:w="709"/>
            <w:gridCol w:w="622"/>
            <w:gridCol w:w="707"/>
            <w:gridCol w:w="732"/>
            <w:gridCol w:w="1536"/>
            <w:gridCol w:w="993"/>
            <w:gridCol w:w="106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1">
            <w:pPr>
              <w:widowControl w:val="0"/>
              <w:ind w:right="144"/>
              <w:jc w:val="both"/>
              <w:rPr>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widowControl w:val="0"/>
              <w:ind w:right="144"/>
              <w:jc w:val="center"/>
              <w:rPr>
                <w:sz w:val="28"/>
                <w:szCs w:val="28"/>
              </w:rPr>
            </w:pPr>
            <w:r w:rsidDel="00000000" w:rsidR="00000000" w:rsidRPr="00000000">
              <w:rPr>
                <w:sz w:val="28"/>
                <w:szCs w:val="28"/>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9">
            <w:pPr>
              <w:widowControl w:val="0"/>
              <w:ind w:right="144"/>
              <w:jc w:val="center"/>
              <w:rPr>
                <w:sz w:val="28"/>
                <w:szCs w:val="28"/>
              </w:rPr>
            </w:pPr>
            <w:r w:rsidDel="00000000" w:rsidR="00000000" w:rsidRPr="00000000">
              <w:rPr>
                <w:sz w:val="28"/>
                <w:szCs w:val="28"/>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A">
            <w:pPr>
              <w:widowControl w:val="0"/>
              <w:ind w:right="144"/>
              <w:jc w:val="center"/>
              <w:rPr>
                <w:sz w:val="28"/>
                <w:szCs w:val="28"/>
              </w:rPr>
            </w:pPr>
            <w:r w:rsidDel="00000000" w:rsidR="00000000" w:rsidRPr="00000000">
              <w:rPr>
                <w:color w:val="000000"/>
                <w:sz w:val="28"/>
                <w:szCs w:val="28"/>
                <w:rtl w:val="0"/>
              </w:rPr>
              <w:t xml:space="preserve">Pass /Fail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widowControl w:val="0"/>
              <w:ind w:right="144"/>
              <w:jc w:val="center"/>
              <w:rPr>
                <w:sz w:val="28"/>
                <w:szCs w:val="28"/>
              </w:rPr>
            </w:pPr>
            <w:r w:rsidDel="00000000" w:rsidR="00000000" w:rsidRPr="00000000">
              <w:rPr>
                <w:sz w:val="28"/>
                <w:szCs w:val="28"/>
                <w:rtl w:val="0"/>
              </w:rPr>
              <w:t xml:space="preserve">Total points</w:t>
            </w:r>
          </w:p>
        </w:tc>
      </w:tr>
      <w:tr>
        <w:trPr>
          <w:cantSplit w:val="0"/>
          <w:trHeight w:val="1167" w:hRule="atLeast"/>
          <w:tblHeader w:val="0"/>
        </w:trPr>
        <w:tc>
          <w:tcPr>
            <w:tcBorders>
              <w:left w:color="000000" w:space="0" w:sz="4" w:val="single"/>
              <w:bottom w:color="000000" w:space="0" w:sz="4" w:val="single"/>
            </w:tcBorders>
          </w:tcPr>
          <w:p w:rsidR="00000000" w:rsidDel="00000000" w:rsidP="00000000" w:rsidRDefault="00000000" w:rsidRPr="00000000" w14:paraId="000000EC">
            <w:pPr>
              <w:widowControl w:val="0"/>
              <w:ind w:right="144"/>
              <w:jc w:val="both"/>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0ED">
            <w:pPr>
              <w:widowControl w:val="0"/>
              <w:ind w:right="144"/>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0EE">
            <w:pPr>
              <w:widowControl w:val="0"/>
              <w:ind w:right="144"/>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0EF">
            <w:pPr>
              <w:widowControl w:val="0"/>
              <w:ind w:right="144"/>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0F0">
            <w:pPr>
              <w:widowControl w:val="0"/>
              <w:ind w:right="144"/>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0F1">
            <w:pPr>
              <w:widowControl w:val="0"/>
              <w:ind w:right="144"/>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0F2">
            <w:pPr>
              <w:widowControl w:val="0"/>
              <w:ind w:right="144"/>
              <w:jc w:val="center"/>
              <w:rPr>
                <w:sz w:val="28"/>
                <w:szCs w:val="28"/>
              </w:rPr>
            </w:pPr>
            <w:r w:rsidDel="00000000" w:rsidR="00000000" w:rsidRPr="00000000">
              <w:rPr>
                <w:sz w:val="28"/>
                <w:szCs w:val="28"/>
                <w:rtl w:val="0"/>
              </w:rPr>
              <w:t xml:space="preserve">Topic 6</w:t>
            </w:r>
          </w:p>
        </w:tc>
        <w:tc>
          <w:tcPr>
            <w:vMerge w:val="restart"/>
            <w:tcBorders>
              <w:left w:color="000000" w:space="0" w:sz="4" w:val="single"/>
              <w:bottom w:color="000000" w:space="0" w:sz="4" w:val="single"/>
            </w:tcBorders>
          </w:tcPr>
          <w:p w:rsidR="00000000" w:rsidDel="00000000" w:rsidP="00000000" w:rsidRDefault="00000000" w:rsidRPr="00000000" w14:paraId="000000F3">
            <w:pPr>
              <w:widowControl w:val="0"/>
              <w:ind w:right="144"/>
              <w:jc w:val="center"/>
              <w:rPr>
                <w:sz w:val="28"/>
                <w:szCs w:val="28"/>
              </w:rPr>
            </w:pPr>
            <w:r w:rsidDel="00000000" w:rsidR="00000000" w:rsidRPr="00000000">
              <w:rPr>
                <w:rtl w:val="0"/>
              </w:rPr>
            </w:r>
          </w:p>
          <w:p w:rsidR="00000000" w:rsidDel="00000000" w:rsidP="00000000" w:rsidRDefault="00000000" w:rsidRPr="00000000" w14:paraId="000000F4">
            <w:pPr>
              <w:widowControl w:val="0"/>
              <w:ind w:right="144"/>
              <w:jc w:val="center"/>
              <w:rPr>
                <w:sz w:val="28"/>
                <w:szCs w:val="28"/>
              </w:rPr>
            </w:pPr>
            <w:r w:rsidDel="00000000" w:rsidR="00000000" w:rsidRPr="00000000">
              <w:rPr>
                <w:rtl w:val="0"/>
              </w:rPr>
            </w:r>
          </w:p>
          <w:p w:rsidR="00000000" w:rsidDel="00000000" w:rsidP="00000000" w:rsidRDefault="00000000" w:rsidRPr="00000000" w14:paraId="000000F5">
            <w:pPr>
              <w:widowControl w:val="0"/>
              <w:ind w:right="144"/>
              <w:jc w:val="center"/>
              <w:rPr>
                <w:sz w:val="28"/>
                <w:szCs w:val="28"/>
              </w:rPr>
            </w:pPr>
            <w:r w:rsidDel="00000000" w:rsidR="00000000" w:rsidRPr="00000000">
              <w:rPr>
                <w:rtl w:val="0"/>
              </w:rPr>
            </w:r>
          </w:p>
          <w:p w:rsidR="00000000" w:rsidDel="00000000" w:rsidP="00000000" w:rsidRDefault="00000000" w:rsidRPr="00000000" w14:paraId="000000F6">
            <w:pPr>
              <w:widowControl w:val="0"/>
              <w:ind w:right="144"/>
              <w:jc w:val="center"/>
              <w:rPr>
                <w:sz w:val="28"/>
                <w:szCs w:val="28"/>
              </w:rPr>
            </w:pPr>
            <w:r w:rsidDel="00000000" w:rsidR="00000000" w:rsidRPr="00000000">
              <w:rPr>
                <w:sz w:val="28"/>
                <w:szCs w:val="28"/>
                <w:rtl w:val="0"/>
              </w:rPr>
              <w:t xml:space="preserve">20</w:t>
            </w:r>
          </w:p>
        </w:tc>
        <w:tc>
          <w:tcPr>
            <w:vMerge w:val="restart"/>
            <w:tcBorders>
              <w:left w:color="000000" w:space="0" w:sz="4" w:val="single"/>
              <w:bottom w:color="000000" w:space="0" w:sz="4" w:val="single"/>
            </w:tcBorders>
          </w:tcPr>
          <w:p w:rsidR="00000000" w:rsidDel="00000000" w:rsidP="00000000" w:rsidRDefault="00000000" w:rsidRPr="00000000" w14:paraId="000000F7">
            <w:pPr>
              <w:widowControl w:val="0"/>
              <w:ind w:right="144"/>
              <w:jc w:val="center"/>
              <w:rPr>
                <w:sz w:val="28"/>
                <w:szCs w:val="28"/>
              </w:rPr>
            </w:pPr>
            <w:r w:rsidDel="00000000" w:rsidR="00000000" w:rsidRPr="00000000">
              <w:rPr>
                <w:rtl w:val="0"/>
              </w:rPr>
            </w:r>
          </w:p>
          <w:p w:rsidR="00000000" w:rsidDel="00000000" w:rsidP="00000000" w:rsidRDefault="00000000" w:rsidRPr="00000000" w14:paraId="000000F8">
            <w:pPr>
              <w:widowControl w:val="0"/>
              <w:ind w:right="144"/>
              <w:jc w:val="center"/>
              <w:rPr>
                <w:sz w:val="28"/>
                <w:szCs w:val="28"/>
              </w:rPr>
            </w:pPr>
            <w:r w:rsidDel="00000000" w:rsidR="00000000" w:rsidRPr="00000000">
              <w:rPr>
                <w:rtl w:val="0"/>
              </w:rPr>
            </w:r>
          </w:p>
          <w:p w:rsidR="00000000" w:rsidDel="00000000" w:rsidP="00000000" w:rsidRDefault="00000000" w:rsidRPr="00000000" w14:paraId="000000F9">
            <w:pPr>
              <w:widowControl w:val="0"/>
              <w:ind w:right="144"/>
              <w:jc w:val="center"/>
              <w:rPr>
                <w:sz w:val="28"/>
                <w:szCs w:val="28"/>
              </w:rPr>
            </w:pPr>
            <w:r w:rsidDel="00000000" w:rsidR="00000000" w:rsidRPr="00000000">
              <w:rPr>
                <w:rtl w:val="0"/>
              </w:rPr>
            </w:r>
          </w:p>
          <w:p w:rsidR="00000000" w:rsidDel="00000000" w:rsidP="00000000" w:rsidRDefault="00000000" w:rsidRPr="00000000" w14:paraId="000000FA">
            <w:pPr>
              <w:widowControl w:val="0"/>
              <w:ind w:right="144"/>
              <w:jc w:val="center"/>
              <w:rPr>
                <w:sz w:val="28"/>
                <w:szCs w:val="28"/>
              </w:rPr>
            </w:pPr>
            <w:r w:rsidDel="00000000" w:rsidR="00000000" w:rsidRPr="00000000">
              <w:rPr>
                <w:sz w:val="28"/>
                <w:szCs w:val="28"/>
                <w:rtl w:val="0"/>
              </w:rPr>
              <w:t xml:space="preserve">20</w:t>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ind w:right="144"/>
              <w:jc w:val="center"/>
              <w:rPr>
                <w:sz w:val="28"/>
                <w:szCs w:val="28"/>
              </w:rPr>
            </w:pPr>
            <w:r w:rsidDel="00000000" w:rsidR="00000000" w:rsidRPr="00000000">
              <w:rPr>
                <w:rtl w:val="0"/>
              </w:rPr>
            </w:r>
          </w:p>
          <w:p w:rsidR="00000000" w:rsidDel="00000000" w:rsidP="00000000" w:rsidRDefault="00000000" w:rsidRPr="00000000" w14:paraId="000000FC">
            <w:pPr>
              <w:widowControl w:val="0"/>
              <w:ind w:right="144"/>
              <w:jc w:val="center"/>
              <w:rPr>
                <w:sz w:val="28"/>
                <w:szCs w:val="28"/>
              </w:rPr>
            </w:pPr>
            <w:r w:rsidDel="00000000" w:rsidR="00000000" w:rsidRPr="00000000">
              <w:rPr>
                <w:rtl w:val="0"/>
              </w:rPr>
            </w:r>
          </w:p>
          <w:p w:rsidR="00000000" w:rsidDel="00000000" w:rsidP="00000000" w:rsidRDefault="00000000" w:rsidRPr="00000000" w14:paraId="000000FD">
            <w:pPr>
              <w:widowControl w:val="0"/>
              <w:ind w:right="144"/>
              <w:jc w:val="center"/>
              <w:rPr>
                <w:sz w:val="28"/>
                <w:szCs w:val="28"/>
              </w:rPr>
            </w:pPr>
            <w:r w:rsidDel="00000000" w:rsidR="00000000" w:rsidRPr="00000000">
              <w:rPr>
                <w:rtl w:val="0"/>
              </w:rPr>
            </w:r>
          </w:p>
          <w:p w:rsidR="00000000" w:rsidDel="00000000" w:rsidP="00000000" w:rsidRDefault="00000000" w:rsidRPr="00000000" w14:paraId="000000FE">
            <w:pPr>
              <w:widowControl w:val="0"/>
              <w:ind w:right="144"/>
              <w:jc w:val="center"/>
              <w:rPr>
                <w:sz w:val="28"/>
                <w:szCs w:val="28"/>
              </w:rPr>
            </w:pPr>
            <w:r w:rsidDel="00000000" w:rsidR="00000000" w:rsidRPr="00000000">
              <w:rPr>
                <w:sz w:val="28"/>
                <w:szCs w:val="28"/>
                <w:rtl w:val="0"/>
              </w:rPr>
              <w:t xml:space="preserve">100</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FF">
            <w:pPr>
              <w:widowControl w:val="0"/>
              <w:ind w:right="144"/>
              <w:jc w:val="both"/>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tcBorders>
          </w:tcPr>
          <w:p w:rsidR="00000000" w:rsidDel="00000000" w:rsidP="00000000" w:rsidRDefault="00000000" w:rsidRPr="00000000" w14:paraId="00000100">
            <w:pPr>
              <w:widowControl w:val="0"/>
              <w:ind w:right="144"/>
              <w:jc w:val="center"/>
              <w:rPr>
                <w:sz w:val="28"/>
                <w:szCs w:val="28"/>
              </w:rPr>
            </w:pPr>
            <w:r w:rsidDel="00000000" w:rsidR="00000000" w:rsidRPr="00000000">
              <w:rPr>
                <w:sz w:val="28"/>
                <w:szCs w:val="28"/>
                <w:rtl w:val="0"/>
              </w:rPr>
              <w:t xml:space="preserve">7</w:t>
            </w:r>
          </w:p>
        </w:tc>
        <w:tc>
          <w:tcPr>
            <w:tcBorders>
              <w:left w:color="000000" w:space="0" w:sz="4" w:val="single"/>
              <w:bottom w:color="000000" w:space="0" w:sz="4" w:val="single"/>
            </w:tcBorders>
          </w:tcPr>
          <w:p w:rsidR="00000000" w:rsidDel="00000000" w:rsidP="00000000" w:rsidRDefault="00000000" w:rsidRPr="00000000" w14:paraId="00000101">
            <w:pPr>
              <w:widowControl w:val="0"/>
              <w:ind w:right="144"/>
              <w:jc w:val="center"/>
              <w:rPr>
                <w:sz w:val="28"/>
                <w:szCs w:val="28"/>
              </w:rPr>
            </w:pPr>
            <w:r w:rsidDel="00000000" w:rsidR="00000000" w:rsidRPr="00000000">
              <w:rPr>
                <w:sz w:val="28"/>
                <w:szCs w:val="28"/>
                <w:rtl w:val="0"/>
              </w:rPr>
              <w:t xml:space="preserve">7</w:t>
            </w:r>
          </w:p>
        </w:tc>
        <w:tc>
          <w:tcPr>
            <w:tcBorders>
              <w:left w:color="000000" w:space="0" w:sz="4" w:val="single"/>
              <w:bottom w:color="000000" w:space="0" w:sz="4" w:val="single"/>
            </w:tcBorders>
          </w:tcPr>
          <w:p w:rsidR="00000000" w:rsidDel="00000000" w:rsidP="00000000" w:rsidRDefault="00000000" w:rsidRPr="00000000" w14:paraId="00000102">
            <w:pPr>
              <w:widowControl w:val="0"/>
              <w:ind w:right="144"/>
              <w:jc w:val="center"/>
              <w:rPr>
                <w:sz w:val="28"/>
                <w:szCs w:val="28"/>
              </w:rPr>
            </w:pPr>
            <w:r w:rsidDel="00000000" w:rsidR="00000000" w:rsidRPr="00000000">
              <w:rPr>
                <w:sz w:val="28"/>
                <w:szCs w:val="28"/>
                <w:rtl w:val="0"/>
              </w:rPr>
              <w:t xml:space="preserve">7</w:t>
            </w:r>
          </w:p>
        </w:tc>
        <w:tc>
          <w:tcPr>
            <w:tcBorders>
              <w:left w:color="000000" w:space="0" w:sz="4" w:val="single"/>
              <w:bottom w:color="000000" w:space="0" w:sz="4" w:val="single"/>
            </w:tcBorders>
          </w:tcPr>
          <w:p w:rsidR="00000000" w:rsidDel="00000000" w:rsidP="00000000" w:rsidRDefault="00000000" w:rsidRPr="00000000" w14:paraId="00000103">
            <w:pPr>
              <w:widowControl w:val="0"/>
              <w:ind w:right="144"/>
              <w:jc w:val="center"/>
              <w:rPr>
                <w:sz w:val="28"/>
                <w:szCs w:val="28"/>
              </w:rPr>
            </w:pPr>
            <w:r w:rsidDel="00000000" w:rsidR="00000000" w:rsidRPr="00000000">
              <w:rPr>
                <w:sz w:val="28"/>
                <w:szCs w:val="28"/>
                <w:rtl w:val="0"/>
              </w:rPr>
              <w:t xml:space="preserve">7</w:t>
            </w:r>
          </w:p>
        </w:tc>
        <w:tc>
          <w:tcPr>
            <w:tcBorders>
              <w:left w:color="000000" w:space="0" w:sz="4" w:val="single"/>
              <w:bottom w:color="000000" w:space="0" w:sz="4" w:val="single"/>
            </w:tcBorders>
          </w:tcPr>
          <w:p w:rsidR="00000000" w:rsidDel="00000000" w:rsidP="00000000" w:rsidRDefault="00000000" w:rsidRPr="00000000" w14:paraId="00000104">
            <w:pPr>
              <w:widowControl w:val="0"/>
              <w:ind w:right="144"/>
              <w:jc w:val="center"/>
              <w:rPr>
                <w:sz w:val="28"/>
                <w:szCs w:val="28"/>
              </w:rPr>
            </w:pPr>
            <w:r w:rsidDel="00000000" w:rsidR="00000000" w:rsidRPr="00000000">
              <w:rPr>
                <w:sz w:val="28"/>
                <w:szCs w:val="28"/>
                <w:rtl w:val="0"/>
              </w:rPr>
              <w:t xml:space="preserve">7</w:t>
            </w:r>
          </w:p>
        </w:tc>
        <w:tc>
          <w:tcPr>
            <w:tcBorders>
              <w:left w:color="000000" w:space="0" w:sz="4" w:val="single"/>
              <w:bottom w:color="000000" w:space="0" w:sz="4" w:val="single"/>
            </w:tcBorders>
          </w:tcPr>
          <w:p w:rsidR="00000000" w:rsidDel="00000000" w:rsidP="00000000" w:rsidRDefault="00000000" w:rsidRPr="00000000" w14:paraId="00000105">
            <w:pPr>
              <w:widowControl w:val="0"/>
              <w:ind w:right="144"/>
              <w:jc w:val="center"/>
              <w:rPr>
                <w:sz w:val="28"/>
                <w:szCs w:val="28"/>
              </w:rPr>
            </w:pPr>
            <w:r w:rsidDel="00000000" w:rsidR="00000000" w:rsidRPr="00000000">
              <w:rPr>
                <w:sz w:val="28"/>
                <w:szCs w:val="28"/>
                <w:rtl w:val="0"/>
              </w:rPr>
              <w:t xml:space="preserve">7</w:t>
            </w:r>
          </w:p>
        </w:tc>
        <w:tc>
          <w:tcPr>
            <w:vMerge w:val="continue"/>
            <w:tcBorders>
              <w:left w:color="000000" w:space="0" w:sz="4" w:val="single"/>
              <w:bottom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09">
            <w:pPr>
              <w:widowControl w:val="0"/>
              <w:ind w:right="144"/>
              <w:jc w:val="both"/>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0A">
            <w:pPr>
              <w:widowControl w:val="0"/>
              <w:ind w:right="144"/>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0B">
            <w:pPr>
              <w:widowControl w:val="0"/>
              <w:ind w:right="144"/>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0C">
            <w:pPr>
              <w:widowControl w:val="0"/>
              <w:ind w:right="144"/>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0D">
            <w:pPr>
              <w:widowControl w:val="0"/>
              <w:ind w:right="144"/>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0E">
            <w:pPr>
              <w:widowControl w:val="0"/>
              <w:ind w:right="144"/>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0F">
            <w:pPr>
              <w:widowControl w:val="0"/>
              <w:ind w:right="144"/>
              <w:jc w:val="center"/>
              <w:rPr>
                <w:sz w:val="28"/>
                <w:szCs w:val="28"/>
              </w:rPr>
            </w:pPr>
            <w:r w:rsidDel="00000000" w:rsidR="00000000" w:rsidRPr="00000000">
              <w:rPr>
                <w:sz w:val="28"/>
                <w:szCs w:val="28"/>
                <w:rtl w:val="0"/>
              </w:rPr>
              <w:t xml:space="preserve">3</w:t>
            </w:r>
          </w:p>
        </w:tc>
        <w:tc>
          <w:tcPr>
            <w:vMerge w:val="continue"/>
            <w:tcBorders>
              <w:left w:color="000000" w:space="0" w:sz="4" w:val="single"/>
              <w:bottom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13">
      <w:pPr>
        <w:widowControl w:val="0"/>
        <w:ind w:right="144"/>
        <w:jc w:val="both"/>
        <w:rPr>
          <w:sz w:val="28"/>
          <w:szCs w:val="28"/>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Fundamentals of academic writing”</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Fundamentals of academic writing”</w:t>
      </w:r>
      <w:r w:rsidDel="00000000" w:rsidR="00000000" w:rsidRPr="00000000">
        <w:rPr>
          <w:color w:val="000000"/>
          <w:sz w:val="28"/>
          <w:szCs w:val="28"/>
          <w:rtl w:val="0"/>
        </w:rPr>
        <w:t xml:space="preserve">:</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semester assessment in the discipline “</w:t>
      </w:r>
      <w:r w:rsidDel="00000000" w:rsidR="00000000" w:rsidRPr="00000000">
        <w:rPr>
          <w:sz w:val="28"/>
          <w:szCs w:val="28"/>
          <w:rtl w:val="0"/>
        </w:rPr>
        <w:t xml:space="preserve">Fundamentals of academic writing”</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1980"/>
        <w:gridCol w:w="1530"/>
        <w:gridCol w:w="3581"/>
        <w:gridCol w:w="2444"/>
        <w:tblGridChange w:id="0">
          <w:tblGrid>
            <w:gridCol w:w="1980"/>
            <w:gridCol w:w="1530"/>
            <w:gridCol w:w="3581"/>
            <w:gridCol w:w="2444"/>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discipline “</w:t>
      </w:r>
      <w:r w:rsidDel="00000000" w:rsidR="00000000" w:rsidRPr="00000000">
        <w:rPr>
          <w:sz w:val="28"/>
          <w:szCs w:val="28"/>
          <w:rtl w:val="0"/>
        </w:rPr>
        <w:t xml:space="preserve">Fundamentals of academic writing”</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85">
      <w:pPr>
        <w:widowControl w:val="0"/>
        <w:ind w:right="0"/>
        <w:jc w:val="both"/>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Fundamentals of academic writing”</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86">
      <w:pPr>
        <w:pStyle w:val="Heading1"/>
        <w:keepNext w:val="0"/>
        <w:widowControl w:val="0"/>
        <w:spacing w:after="0" w:before="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1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writing: a textbook / compilers: T.M. Kostyrko, S.V. Larenkova, I.V. Bondar, M.S. Zhigalkina. Mykolaiv: NUK, 2022. 116 p.</w:t>
      </w:r>
    </w:p>
    <w:p w:rsidR="00000000" w:rsidDel="00000000" w:rsidP="00000000" w:rsidRDefault="00000000" w:rsidRPr="00000000" w14:paraId="000001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writing and integrity: a teaching and methodological manual / authors-compilers I. Nasminchuk, L. Gromyk. Kamianets-Podilskyi: ZVO "PSU", 2024. 256 p.</w:t>
      </w:r>
    </w:p>
    <w:p w:rsidR="00000000" w:rsidDel="00000000" w:rsidP="00000000" w:rsidRDefault="00000000" w:rsidRPr="00000000" w14:paraId="000001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Kiseleva A.A., Zavalska L.V. Fundamentals of Academic Writing: Educational and Methodological Manual. Odesa: Phoenix, 2023. 69 p.</w:t>
      </w:r>
    </w:p>
    <w:p w:rsidR="00000000" w:rsidDel="00000000" w:rsidP="00000000" w:rsidRDefault="00000000" w:rsidRPr="00000000" w14:paraId="000001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Malyuga N., Horodetska V. New standards of Ukrainian writing. K.: Caravela, 2023. 152 p.</w:t>
      </w:r>
    </w:p>
    <w:p w:rsidR="00000000" w:rsidDel="00000000" w:rsidP="00000000" w:rsidRDefault="00000000" w:rsidRPr="00000000" w14:paraId="000001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Matsiuk Z., Stankevych N. Ukrainian language of professional communication. K.: Caravela, 2023.352 p.</w:t>
      </w:r>
    </w:p>
    <w:p w:rsidR="00000000" w:rsidDel="00000000" w:rsidP="00000000" w:rsidRDefault="00000000" w:rsidRPr="00000000" w14:paraId="000001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Fundamentals of scientific speech: a textbook / S.A. Bronikova et al.; ed. I.M. Plotnitska, R.I. Lenda. K.: Center for Educational Literature, 2022. 252 p.</w:t>
      </w:r>
    </w:p>
    <w:p w:rsidR="00000000" w:rsidDel="00000000" w:rsidP="00000000" w:rsidRDefault="00000000" w:rsidRPr="00000000" w14:paraId="000001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142"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spelling.Approved by the Board of the Ministry of Education and Science of Ukraine / Ukrainian National Commission on Spelling. K.: Caravela, 2023. 288 p.</w:t>
      </w:r>
    </w:p>
    <w:p w:rsidR="00000000" w:rsidDel="00000000" w:rsidP="00000000" w:rsidRDefault="00000000" w:rsidRPr="00000000" w14:paraId="00000190">
      <w:pPr>
        <w:widowControl w:val="0"/>
        <w:ind w:right="144"/>
        <w:jc w:val="both"/>
        <w:rPr>
          <w:sz w:val="28"/>
          <w:szCs w:val="28"/>
        </w:rPr>
      </w:pPr>
      <w:r w:rsidDel="00000000" w:rsidR="00000000" w:rsidRPr="00000000">
        <w:rPr>
          <w:rtl w:val="0"/>
        </w:rPr>
      </w:r>
    </w:p>
    <w:p w:rsidR="00000000" w:rsidDel="00000000" w:rsidP="00000000" w:rsidRDefault="00000000" w:rsidRPr="00000000" w14:paraId="00000191">
      <w:pPr>
        <w:widowControl w:val="0"/>
        <w:ind w:right="144"/>
        <w:rPr>
          <w:b w:val="1"/>
          <w:bCs w:val="1"/>
          <w:sz w:val="28"/>
          <w:szCs w:val="28"/>
        </w:rPr>
      </w:pPr>
      <w:r w:rsidDel="00000000" w:rsidR="00000000" w:rsidRPr="00000000">
        <w:rPr>
          <w:b w:val="1"/>
          <w:bCs w:val="1"/>
          <w:sz w:val="28"/>
          <w:szCs w:val="28"/>
          <w:rtl w:val="0"/>
        </w:rPr>
        <w:t xml:space="preserve">Additional literature:</w:t>
      </w:r>
    </w:p>
    <w:p w:rsidR="00000000" w:rsidDel="00000000" w:rsidP="00000000" w:rsidRDefault="00000000" w:rsidRPr="00000000" w14:paraId="000001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DSTU 8302:2015. Information and documentation. Bibliographic reference. General provisions and rules of compilation. Effective from 2016-07-01. Kyiv: UkrNDNTs, 2016. 16 p.</w:t>
      </w:r>
    </w:p>
    <w:p w:rsidR="00000000" w:rsidDel="00000000" w:rsidP="00000000" w:rsidRDefault="00000000" w:rsidRPr="00000000" w14:paraId="000001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Klimova K.Ya. Fundamentals of culture and speech techniques: a textbook. K.: Karavela, 2018. 240 p.</w:t>
      </w:r>
    </w:p>
    <w:p w:rsidR="00000000" w:rsidDel="00000000" w:rsidP="00000000" w:rsidRDefault="00000000" w:rsidRPr="00000000" w14:paraId="000001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Koloiz Zh.V. Fundamentals of Academic Writing. Kryvyi Rih: FOP Marynchenko S.V., 2024. 143 p.</w:t>
      </w:r>
    </w:p>
    <w:p w:rsidR="00000000" w:rsidDel="00000000" w:rsidP="00000000" w:rsidRDefault="00000000" w:rsidRPr="00000000" w14:paraId="000001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Culture of the Ukrainian language and practical stylistics (collection of exercises) / L.G. Pohyba et al. K.: Condor, 2024. 202 p.</w:t>
      </w:r>
    </w:p>
    <w:p w:rsidR="00000000" w:rsidDel="00000000" w:rsidP="00000000" w:rsidRDefault="00000000" w:rsidRPr="00000000" w14:paraId="000001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Martyniuk O.M. Academic writing: educational and methodological edition. Lutsk: Vezha, 2021. 48 p.</w:t>
      </w:r>
    </w:p>
    <w:p w:rsidR="00000000" w:rsidDel="00000000" w:rsidP="00000000" w:rsidRDefault="00000000" w:rsidRPr="00000000" w14:paraId="000001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Mykytyuk O.R. Broadcasting culture: features, tasks, interesting facts. Kyiv: Karavela, 2017. 236 p.</w:t>
      </w:r>
    </w:p>
    <w:p w:rsidR="00000000" w:rsidDel="00000000" w:rsidP="00000000" w:rsidRDefault="00000000" w:rsidRPr="00000000" w14:paraId="000001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Fundamentals of academic writing: lecture notes for students of all specialties. M.G. Makoviy et al. Kyiv–Ternopil: KNUBA-FOP Shpak V.B., 2023. 61 p.</w:t>
      </w:r>
    </w:p>
    <w:p w:rsidR="00000000" w:rsidDel="00000000" w:rsidP="00000000" w:rsidRDefault="00000000" w:rsidRPr="00000000" w14:paraId="000001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Onufrienko G.S. The Scientific Style of the Ukrainian Language: A Textbook with Algorithmic Instructions. Kyiv: Center for Educational Literature, 2021. 426 p.</w:t>
      </w:r>
    </w:p>
    <w:p w:rsidR="00000000" w:rsidDel="00000000" w:rsidP="00000000" w:rsidRDefault="00000000" w:rsidRPr="00000000" w14:paraId="0000019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Alla Poltoratska, Olena Garmash, Iryna Marchenko, Olena Garmatiuk, Volodymyr Stefinin. Analysis of the Impact of Digital Communication Tools on Organizational Culture and Communication Effectiveness Within Enterprises[J], Archives Des Sciences, Volume 74, Issue 6, 2024. -. DOI:</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https://doi.org/10.62227/as/74610</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(Scopus)</w:t>
      </w:r>
    </w:p>
    <w:p w:rsidR="00000000" w:rsidDel="00000000" w:rsidP="00000000" w:rsidRDefault="00000000" w:rsidRPr="00000000" w14:paraId="000001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Pavlova, A. Poltoratska, N. Barna, I. Boiko, A. Vaskiv. Model of Culture in the Context of Modern Arts and Humanities Approaches. (2024). International Journal of Religion. 5 (9), 404-410 (Scopus)</w:t>
      </w:r>
    </w:p>
    <w:p w:rsidR="00000000" w:rsidDel="00000000" w:rsidP="00000000" w:rsidRDefault="00000000" w:rsidRPr="00000000" w14:paraId="000001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Alla Poltoratska, Olena Garmash, Iryna Marchenko, Olena Garmatiuk and Volodymyr Stefinin. Analysis of the Impact of Digital Communication Tools on Organizational Culture and Communication Effectiveness within Enterprises. (2024). International Journal of Religion, 5(10), 1684-1692.</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https://doi.org/10.61707/zaa7yf77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(Scopus)</w:t>
      </w:r>
    </w:p>
    <w:p w:rsidR="00000000" w:rsidDel="00000000" w:rsidP="00000000" w:rsidRDefault="00000000" w:rsidRPr="00000000" w14:paraId="000001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 Myronova, A. Poltoratska, S. Romanchuk, S. Bernatska, D. Boklakh. Linguistic-cognitive analysis of a literary text: linguistic means of expression of concepts and images. Conhecimento &amp; Diversidade 15 (40), 304-321 2023 (Web of Science)</w:t>
      </w:r>
    </w:p>
    <w:p w:rsidR="00000000" w:rsidDel="00000000" w:rsidP="00000000" w:rsidRDefault="00000000" w:rsidRPr="00000000" w14:paraId="000001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Taranenko, T. Kedych, A. Velyka, I. Dudko, A. Poltoratska. Peculiarities of the functioning of verbs in modern artistic discourse (on the material of texts of Ukrainian and English literature). Ad alta 2023. V.36, pp.110-114</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https://www.magnanimitas.cz/ADALTA/130236/PDF/130236.pdf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(Web of Science)</w:t>
      </w:r>
    </w:p>
    <w:p w:rsidR="00000000" w:rsidDel="00000000" w:rsidP="00000000" w:rsidRDefault="00000000" w:rsidRPr="00000000" w14:paraId="000001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Kostiuk, T., Bakhov, I., Chernukha, N., Kostenko, D., Poltoratska, A., &amp; Omelchenko, S. (2025). Stability of value orientations of participants in international academic mobility programs. Journal of Education and Learning (EduLearn). Vol. 19, No. 4, November 2025, 2054-2064. ISSN: 2089-9823</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https://doi.org/10.11591/edulearn.v19i4.22174</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https://www.scopus.com/pages/publications/105013643747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Scopus</w:t>
      </w:r>
    </w:p>
    <w:p w:rsidR="00000000" w:rsidDel="00000000" w:rsidP="00000000" w:rsidRDefault="00000000" w:rsidRPr="00000000" w14:paraId="000001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AY Poltoratska (2025). The concept of inclusivity in daniel keyes's "flowers for algernon". Bulletin of the Ivan Franko State University of Zhytomyr. Philological Sciences. No. 1(104) DOI:</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https://doi.org/10.35433/philology.1(104).2025.51-63</w:t>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Pavlova, A Poltoratska, N Barna, I Boiko, A Vaskiv. Artistic and humanitarian approaches in shaping the contemporary cultural model. Salud, Ciencia y Tecnología-Serie de Conferencias, 2025</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https://dialnet.unirioja.es/servlet/articulo?codigo=10072067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Poltoratska, A. (2025). Cultural Diplomacy through Language: The Ukrainian Case and the Potential of Multimedia Resources. Language Teaching in Higher Education Institutions at the Modern Stage. Interdisciplinary Connections, (46), 63-74.</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https://doi.org/10.26565/2073-4379-2025-46-05</w:t>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Poltoratska A. Dynamics of Animal Perception by David Lurie in John Maxwell Coetzee's Novel "Dishonor". Scientific Notes of the Kharkiv National Pedagogical University named after G. S. Skovoroda. Literary Studies. 2021. Issue 2 (96). Pp. 107–125. URL: http://journals.hnpu.edu.ua/index.php/literature/article/ view/3393</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widowControl w:val="0"/>
        <w:tabs>
          <w:tab w:val="left" w:leader="none" w:pos="584"/>
        </w:tabs>
        <w:ind w:right="144"/>
        <w:rPr>
          <w:b w:val="1"/>
          <w:bCs w:val="1"/>
          <w:sz w:val="28"/>
          <w:szCs w:val="28"/>
        </w:rPr>
      </w:pPr>
      <w:r w:rsidDel="00000000" w:rsidR="00000000" w:rsidRPr="00000000">
        <w:rPr>
          <w:b w:val="1"/>
          <w:bCs w:val="1"/>
          <w:sz w:val="28"/>
          <w:szCs w:val="28"/>
          <w:rtl w:val="0"/>
        </w:rPr>
        <w:t xml:space="preserve">Internet resources:</w:t>
      </w:r>
    </w:p>
    <w:p w:rsidR="00000000" w:rsidDel="00000000" w:rsidP="00000000" w:rsidRDefault="00000000" w:rsidRPr="00000000" w14:paraId="000001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Library and Information Center named after Yaroslav Mudryi of the Interregional Academy of Personnel Management.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https://library.maup.com.ua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Kharkiv State Scientific Library named after V. G. Korolenko. URL: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http://korolenko.kharkov.com</w:t>
      </w: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44"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Kharkiv Regional Universal Scientific Library. URL: http://library.kharkov.ua</w:t>
      </w:r>
    </w:p>
    <w:sectPr>
      <w:headerReference r:id="rId17" w:type="default"/>
      <w:headerReference r:id="rId18" w:type="even"/>
      <w:pgSz w:h="16840" w:w="1191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uiPriority w:val="20"/>
    <w:qFormat w:val="1"/>
    <w:rPr>
      <w:i w:val="1"/>
      <w:iCs w:val="1"/>
    </w:rPr>
  </w:style>
  <w:style w:type="character" w:styleId="a4">
    <w:name w:val="Hyperlink"/>
    <w:basedOn w:val="a0"/>
    <w:uiPriority w:val="99"/>
    <w:unhideWhenUsed w:val="1"/>
    <w:qFormat w:val="1"/>
    <w:rPr>
      <w:color w:val="0000ff" w:themeColor="hyperlink"/>
      <w:u w:val="single"/>
    </w:rPr>
  </w:style>
  <w:style w:type="character" w:styleId="a5">
    <w:name w:val="page number"/>
    <w:basedOn w:val="a0"/>
    <w:qFormat w:val="1"/>
  </w:style>
  <w:style w:type="character" w:styleId="a6">
    <w:name w:val="Strong"/>
    <w:basedOn w:val="a0"/>
    <w:uiPriority w:val="22"/>
    <w:qFormat w:val="1"/>
    <w:rPr>
      <w:b w:val="1"/>
      <w:bCs w:val="1"/>
    </w:rPr>
  </w:style>
  <w:style w:type="paragraph" w:styleId="a7">
    <w:name w:val="Balloon Text"/>
    <w:basedOn w:val="a"/>
    <w:link w:val="a8"/>
    <w:uiPriority w:val="99"/>
    <w:semiHidden w:val="1"/>
    <w:unhideWhenUsed w:val="1"/>
    <w:qFormat w:val="1"/>
    <w:rPr>
      <w:rFonts w:ascii="Tahoma" w:cs="Tahoma" w:hAnsi="Tahoma"/>
      <w:sz w:val="16"/>
      <w:szCs w:val="16"/>
    </w:rPr>
  </w:style>
  <w:style w:type="paragraph" w:styleId="a9">
    <w:name w:val="Plain Text"/>
    <w:basedOn w:val="a"/>
    <w:link w:val="aa"/>
    <w:uiPriority w:val="99"/>
    <w:qFormat w:val="1"/>
    <w:rPr>
      <w:rFonts w:ascii="Courier New" w:cs="Courier New" w:hAnsi="Courier New"/>
    </w:rPr>
  </w:style>
  <w:style w:type="paragraph" w:styleId="ab">
    <w:name w:val="header"/>
    <w:basedOn w:val="a"/>
    <w:link w:val="ac"/>
    <w:uiPriority w:val="99"/>
    <w:qFormat w:val="1"/>
    <w:pPr>
      <w:tabs>
        <w:tab w:val="center" w:pos="4677"/>
        <w:tab w:val="right" w:pos="9355"/>
      </w:tabs>
    </w:pPr>
  </w:style>
  <w:style w:type="paragraph" w:styleId="ad">
    <w:name w:val="Body Text"/>
    <w:basedOn w:val="a"/>
    <w:link w:val="ae"/>
    <w:uiPriority w:val="99"/>
    <w:semiHidden w:val="1"/>
    <w:unhideWhenUsed w:val="1"/>
    <w:qFormat w:val="1"/>
    <w:pPr>
      <w:spacing w:after="120"/>
    </w:pPr>
  </w:style>
  <w:style w:type="paragraph" w:styleId="af">
    <w:name w:val="Body Text Indent"/>
    <w:basedOn w:val="a"/>
    <w:link w:val="af0"/>
    <w:qFormat w:val="1"/>
    <w:pPr>
      <w:spacing w:after="120"/>
      <w:ind w:left="283"/>
    </w:pPr>
  </w:style>
  <w:style w:type="paragraph" w:styleId="af1">
    <w:name w:val="footer"/>
    <w:basedOn w:val="a"/>
    <w:link w:val="af2"/>
    <w:uiPriority w:val="99"/>
    <w:unhideWhenUsed w:val="1"/>
    <w:qFormat w:val="1"/>
    <w:pPr>
      <w:tabs>
        <w:tab w:val="center" w:pos="4677"/>
        <w:tab w:val="right" w:pos="9355"/>
      </w:tabs>
    </w:pPr>
  </w:style>
  <w:style w:type="table" w:styleId="af3">
    <w:name w:val="Table Grid"/>
    <w:basedOn w:val="a1"/>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Заголовок 1 Знак"/>
    <w:basedOn w:val="a0"/>
    <w:link w:val="1"/>
    <w:uiPriority w:val="9"/>
    <w:qFormat w:val="1"/>
    <w:rPr>
      <w:rFonts w:ascii="Arial" w:cs="Arial" w:eastAsia="Times New Roman" w:hAnsi="Arial"/>
      <w:b w:val="1"/>
      <w:bCs w:val="1"/>
      <w:kern w:val="32"/>
      <w:sz w:val="32"/>
      <w:szCs w:val="32"/>
      <w:lang w:eastAsia="ru-RU"/>
    </w:rPr>
  </w:style>
  <w:style w:type="character" w:styleId="20" w:customStyle="1">
    <w:name w:val="Заголовок 2 Знак"/>
    <w:basedOn w:val="a0"/>
    <w:link w:val="2"/>
    <w:qFormat w:val="1"/>
    <w:rPr>
      <w:rFonts w:ascii="Calibri Light" w:cs="Times New Roman" w:eastAsia="Times New Roman" w:hAnsi="Calibri Light"/>
      <w:b w:val="1"/>
      <w:bCs w:val="1"/>
      <w:i w:val="1"/>
      <w:iCs w:val="1"/>
      <w:sz w:val="28"/>
      <w:szCs w:val="28"/>
      <w:lang w:eastAsia="ru-RU"/>
    </w:rPr>
  </w:style>
  <w:style w:type="character" w:styleId="af0" w:customStyle="1">
    <w:name w:val="Основной текст с отступом Знак"/>
    <w:basedOn w:val="a0"/>
    <w:link w:val="af"/>
    <w:rPr>
      <w:rFonts w:ascii="Times New Roman" w:cs="Times New Roman" w:eastAsia="Times New Roman" w:hAnsi="Times New Roman"/>
      <w:sz w:val="20"/>
      <w:szCs w:val="20"/>
      <w:lang w:eastAsia="ru-RU"/>
    </w:rPr>
  </w:style>
  <w:style w:type="paragraph" w:styleId="af4">
    <w:name w:val="List Paragraph"/>
    <w:basedOn w:val="a"/>
    <w:uiPriority w:val="34"/>
    <w:qFormat w:val="1"/>
    <w:pPr>
      <w:spacing w:after="200" w:line="276" w:lineRule="auto"/>
      <w:ind w:left="720"/>
      <w:contextualSpacing w:val="1"/>
    </w:pPr>
    <w:rPr>
      <w:rFonts w:ascii="Calibri" w:eastAsia="Calibri" w:hAnsi="Calibri"/>
      <w:sz w:val="22"/>
      <w:szCs w:val="22"/>
      <w:lang w:eastAsia="en-US"/>
    </w:rPr>
  </w:style>
  <w:style w:type="character" w:styleId="ac" w:customStyle="1">
    <w:name w:val="Верхний колонтитул Знак"/>
    <w:basedOn w:val="a0"/>
    <w:link w:val="ab"/>
    <w:uiPriority w:val="99"/>
    <w:qFormat w:val="1"/>
    <w:rPr>
      <w:rFonts w:ascii="Times New Roman" w:cs="Times New Roman" w:eastAsia="Times New Roman" w:hAnsi="Times New Roman"/>
      <w:sz w:val="20"/>
      <w:szCs w:val="20"/>
      <w:lang w:eastAsia="ru-RU"/>
    </w:rPr>
  </w:style>
  <w:style w:type="character" w:styleId="31" w:customStyle="1">
    <w:name w:val="Основной текст (3) + Не полужирный"/>
    <w:rPr>
      <w:rFonts w:ascii="Times New Roman" w:cs="Times New Roman" w:eastAsia="Times New Roman" w:hAnsi="Times New Roman"/>
      <w:b w:val="1"/>
      <w:bCs w:val="1"/>
      <w:color w:val="000000"/>
      <w:spacing w:val="0"/>
      <w:w w:val="100"/>
      <w:position w:val="0"/>
      <w:sz w:val="24"/>
      <w:szCs w:val="24"/>
      <w:u w:val="none"/>
      <w:lang w:bidi="uk-UA" w:eastAsia="uk-UA" w:val="uk-UA"/>
    </w:rPr>
  </w:style>
  <w:style w:type="character" w:styleId="21" w:customStyle="1">
    <w:name w:val="Основной текст (2)_"/>
    <w:link w:val="22"/>
    <w:rPr>
      <w:rFonts w:ascii="Arial Narrow" w:hAnsi="Arial Narrow"/>
      <w:b w:val="1"/>
      <w:bCs w:val="1"/>
      <w:sz w:val="15"/>
      <w:szCs w:val="15"/>
      <w:shd w:color="auto" w:fill="ffffff" w:val="clear"/>
    </w:rPr>
  </w:style>
  <w:style w:type="paragraph" w:styleId="22" w:customStyle="1">
    <w:name w:val="Основной текст (2)"/>
    <w:basedOn w:val="a"/>
    <w:link w:val="21"/>
    <w:qFormat w:val="1"/>
    <w:pPr>
      <w:shd w:color="auto" w:fill="ffffff" w:val="clear"/>
      <w:spacing w:line="240" w:lineRule="atLeast"/>
    </w:pPr>
    <w:rPr>
      <w:rFonts w:ascii="Arial Narrow" w:hAnsi="Arial Narrow" w:cstheme="minorBidi" w:eastAsiaTheme="minorHAnsi"/>
      <w:b w:val="1"/>
      <w:bCs w:val="1"/>
      <w:sz w:val="15"/>
      <w:szCs w:val="15"/>
      <w:lang w:eastAsia="en-US"/>
    </w:rPr>
  </w:style>
  <w:style w:type="character" w:styleId="a8" w:customStyle="1">
    <w:name w:val="Текст выноски Знак"/>
    <w:basedOn w:val="a0"/>
    <w:link w:val="a7"/>
    <w:uiPriority w:val="99"/>
    <w:semiHidden w:val="1"/>
    <w:rPr>
      <w:rFonts w:ascii="Tahoma" w:cs="Tahoma" w:eastAsia="Times New Roman" w:hAnsi="Tahoma"/>
      <w:sz w:val="16"/>
      <w:szCs w:val="16"/>
      <w:lang w:eastAsia="ru-RU"/>
    </w:rPr>
  </w:style>
  <w:style w:type="paragraph" w:styleId="Default" w:customStyle="1">
    <w:name w:val="Default"/>
    <w:pPr>
      <w:autoSpaceDE w:val="0"/>
      <w:autoSpaceDN w:val="0"/>
      <w:adjustRightInd w:val="0"/>
    </w:pPr>
    <w:rPr>
      <w:rFonts w:ascii="Times New Roman" w:cs="Times New Roman" w:eastAsia="Times New Roman" w:hAnsi="Times New Roman"/>
      <w:color w:val="000000"/>
      <w:sz w:val="24"/>
      <w:szCs w:val="24"/>
    </w:rPr>
  </w:style>
  <w:style w:type="character" w:styleId="30" w:customStyle="1">
    <w:name w:val="Заголовок 3 Знак"/>
    <w:basedOn w:val="a0"/>
    <w:link w:val="3"/>
    <w:uiPriority w:val="9"/>
    <w:semiHidden w:val="1"/>
    <w:qFormat w:val="1"/>
    <w:rPr>
      <w:rFonts w:asciiTheme="majorHAnsi" w:cstheme="majorBidi" w:eastAsiaTheme="majorEastAsia" w:hAnsiTheme="majorHAnsi"/>
      <w:b w:val="1"/>
      <w:bCs w:val="1"/>
      <w:color w:val="4f81bd" w:themeColor="accent1"/>
      <w:sz w:val="20"/>
      <w:szCs w:val="20"/>
      <w:lang w:eastAsia="ru-RU"/>
    </w:rPr>
  </w:style>
  <w:style w:type="character" w:styleId="aa" w:customStyle="1">
    <w:name w:val="Текст Знак"/>
    <w:basedOn w:val="a0"/>
    <w:link w:val="a9"/>
    <w:uiPriority w:val="99"/>
    <w:qFormat w:val="1"/>
    <w:rPr>
      <w:rFonts w:ascii="Courier New" w:cs="Courier New" w:eastAsia="Times New Roman" w:hAnsi="Courier New"/>
      <w:sz w:val="20"/>
      <w:szCs w:val="20"/>
      <w:lang w:eastAsia="ru-RU"/>
    </w:rPr>
  </w:style>
  <w:style w:type="character" w:styleId="ae" w:customStyle="1">
    <w:name w:val="Основной текст Знак"/>
    <w:basedOn w:val="a0"/>
    <w:link w:val="ad"/>
    <w:uiPriority w:val="99"/>
    <w:semiHidden w:val="1"/>
    <w:qFormat w:val="1"/>
    <w:rPr>
      <w:rFonts w:ascii="Times New Roman" w:cs="Times New Roman" w:eastAsia="Times New Roman" w:hAnsi="Times New Roman"/>
      <w:sz w:val="20"/>
      <w:szCs w:val="20"/>
      <w:lang w:eastAsia="ru-RU"/>
    </w:rPr>
  </w:style>
  <w:style w:type="character" w:styleId="af2" w:customStyle="1">
    <w:name w:val="Нижний колонтитул Знак"/>
    <w:basedOn w:val="a0"/>
    <w:link w:val="af1"/>
    <w:uiPriority w:val="99"/>
    <w:rPr>
      <w:rFonts w:ascii="Times New Roman" w:cs="Times New Roman" w:eastAsia="Times New Roman" w:hAnsi="Times New Roman"/>
      <w:sz w:val="20"/>
      <w:szCs w:val="20"/>
      <w:lang w:eastAsia="ru-RU"/>
    </w:rPr>
  </w:style>
  <w:style w:type="paragraph" w:styleId="af5">
    <w:name w:val="No Spacing"/>
    <w:uiPriority w:val="1"/>
    <w:qFormat w:val="1"/>
    <w:rsid w:val="00402726"/>
    <w:rPr>
      <w:rFonts w:ascii="Aptos" w:cs="Times New Roman" w:eastAsia="Aptos" w:hAnsi="Aptos"/>
      <w:kern w:val="2"/>
      <w:sz w:val="24"/>
      <w:szCs w:val="24"/>
      <w:lang w:eastAsia="en-US" w:val="en-US"/>
    </w:rPr>
  </w:style>
  <w:style w:type="paragraph" w:styleId="af6" w:customStyle="1">
    <w:name w:val="Вміст таблиці"/>
    <w:basedOn w:val="a"/>
    <w:rsid w:val="009C650F"/>
    <w:pPr>
      <w:widowControl w:val="0"/>
      <w:suppressLineNumbers w:val="1"/>
      <w:suppressAutoHyphens w:val="1"/>
      <w:ind w:firstLine="709"/>
      <w:jc w:val="both"/>
    </w:pPr>
    <w:rPr>
      <w:sz w:val="24"/>
    </w:rPr>
  </w:style>
  <w:style w:type="paragraph" w:styleId="af7" w:customStyle="1">
    <w:basedOn w:val="a"/>
    <w:next w:val="af8"/>
    <w:uiPriority w:val="99"/>
    <w:unhideWhenUsed w:val="1"/>
    <w:qFormat w:val="1"/>
    <w:rsid w:val="007F76C9"/>
    <w:pPr>
      <w:spacing w:after="100" w:afterAutospacing="1" w:before="100" w:beforeAutospacing="1"/>
      <w:ind w:firstLine="709"/>
      <w:jc w:val="both"/>
    </w:pPr>
    <w:rPr>
      <w:sz w:val="24"/>
      <w:szCs w:val="24"/>
    </w:rPr>
  </w:style>
  <w:style w:type="paragraph" w:styleId="af8">
    <w:name w:val="Normal (Web)"/>
    <w:basedOn w:val="a"/>
    <w:uiPriority w:val="99"/>
    <w:semiHidden w:val="1"/>
    <w:unhideWhenUsed w:val="1"/>
    <w:rsid w:val="007F76C9"/>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591/edulearn.v19i4.22174" TargetMode="External"/><Relationship Id="rId10" Type="http://schemas.openxmlformats.org/officeDocument/2006/relationships/hyperlink" Target="https://www.magnanimitas.cz/ADALTA/130236/PDF/130236.pdf" TargetMode="External"/><Relationship Id="rId13" Type="http://schemas.openxmlformats.org/officeDocument/2006/relationships/hyperlink" Target="https://doi.org/10.35433/philology.1(104).2025.51-63" TargetMode="External"/><Relationship Id="rId12" Type="http://schemas.openxmlformats.org/officeDocument/2006/relationships/hyperlink" Target="https://www.scopus.com/pages/publications/1050136437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61707/zaa7yf77" TargetMode="External"/><Relationship Id="rId15" Type="http://schemas.openxmlformats.org/officeDocument/2006/relationships/hyperlink" Target="https://doi.org/10.26565/2073-4379-2025-46-05" TargetMode="External"/><Relationship Id="rId14" Type="http://schemas.openxmlformats.org/officeDocument/2006/relationships/hyperlink" Target="https://dialnet.unirioja.es/servlet/articulo?codigo=10072067" TargetMode="External"/><Relationship Id="rId17" Type="http://schemas.openxmlformats.org/officeDocument/2006/relationships/header" Target="header2.xml"/><Relationship Id="rId16" Type="http://schemas.openxmlformats.org/officeDocument/2006/relationships/hyperlink" Target="https://library.maup.com.u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doi.org/10.62227/as/746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1njRMOlZempnWtsQHCFkmyPSA==">CgMxLjAyDmguNXFnd2c4NnZrb3dvOAByITFPdWJCSGhoVlNZMTZYNklsd0kySmtaaDUxVWl0cEZKUg==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2025-12-04T12:20:00Z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1C4DCD890F19478BAFAEE45751010E49_12</vt:lpwstr>
  </property>
</Properties>
</file>