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4"/>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numPr>
          <w:ilvl w:val="0"/>
          <w:numId w:val="4"/>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numPr>
          <w:ilvl w:val="0"/>
          <w:numId w:val="4"/>
        </w:numPr>
        <w:ind w:left="0" w:right="0" w:firstLine="0"/>
        <w:rPr>
          <w:sz w:val="28"/>
          <w:szCs w:val="28"/>
        </w:rPr>
      </w:pPr>
      <w:r w:rsidDel="00000000" w:rsidR="00000000" w:rsidRPr="00000000">
        <w:rPr>
          <w:rtl w:val="0"/>
        </w:rPr>
      </w:r>
    </w:p>
    <w:p w:rsidR="00000000" w:rsidDel="00000000" w:rsidP="00000000" w:rsidRDefault="00000000" w:rsidRPr="00000000" w14:paraId="00000004">
      <w:pPr>
        <w:ind w:right="0"/>
        <w:rPr>
          <w:sz w:val="28"/>
          <w:szCs w:val="28"/>
        </w:rPr>
      </w:pPr>
      <w:r w:rsidDel="00000000" w:rsidR="00000000" w:rsidRPr="00000000">
        <w:rPr>
          <w:rtl w:val="0"/>
        </w:rPr>
      </w:r>
    </w:p>
    <w:p w:rsidR="00000000" w:rsidDel="00000000" w:rsidP="00000000" w:rsidRDefault="00000000" w:rsidRPr="00000000" w14:paraId="00000005">
      <w:pPr>
        <w:ind w:right="0"/>
        <w:jc w:val="center"/>
        <w:rPr>
          <w:sz w:val="28"/>
          <w:szCs w:val="28"/>
        </w:rPr>
      </w:pPr>
      <w:r w:rsidDel="00000000" w:rsidR="00000000" w:rsidRPr="00000000">
        <w:rPr>
          <w:sz w:val="28"/>
          <w:szCs w:val="28"/>
        </w:rPr>
        <w:drawing>
          <wp:inline distB="0" distT="0" distL="0" distR="0">
            <wp:extent cx="695325" cy="819150"/>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532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right="0"/>
        <w:rPr>
          <w:sz w:val="28"/>
          <w:szCs w:val="28"/>
        </w:rPr>
      </w:pPr>
      <w:r w:rsidDel="00000000" w:rsidR="00000000" w:rsidRPr="00000000">
        <w:rPr>
          <w:rtl w:val="0"/>
        </w:rPr>
      </w:r>
    </w:p>
    <w:p w:rsidR="00000000" w:rsidDel="00000000" w:rsidP="00000000" w:rsidRDefault="00000000" w:rsidRPr="00000000" w14:paraId="00000007">
      <w:pPr>
        <w:ind w:right="0"/>
        <w:rPr>
          <w:sz w:val="28"/>
          <w:szCs w:val="28"/>
        </w:rPr>
      </w:pPr>
      <w:r w:rsidDel="00000000" w:rsidR="00000000" w:rsidRPr="00000000">
        <w:rPr>
          <w:rtl w:val="0"/>
        </w:rPr>
      </w:r>
    </w:p>
    <w:p w:rsidR="00000000" w:rsidDel="00000000" w:rsidP="00000000" w:rsidRDefault="00000000" w:rsidRPr="00000000" w14:paraId="00000008">
      <w:pPr>
        <w:ind w:right="0"/>
        <w:rPr>
          <w:sz w:val="28"/>
          <w:szCs w:val="28"/>
        </w:rPr>
      </w:pPr>
      <w:r w:rsidDel="00000000" w:rsidR="00000000" w:rsidRPr="00000000">
        <w:rPr>
          <w:rtl w:val="0"/>
        </w:rPr>
      </w:r>
    </w:p>
    <w:p w:rsidR="00000000" w:rsidDel="00000000" w:rsidP="00000000" w:rsidRDefault="00000000" w:rsidRPr="00000000" w14:paraId="00000009">
      <w:pPr>
        <w:ind w:right="0"/>
        <w:rPr>
          <w:sz w:val="28"/>
          <w:szCs w:val="28"/>
        </w:rPr>
      </w:pPr>
      <w:r w:rsidDel="00000000" w:rsidR="00000000" w:rsidRPr="00000000">
        <w:rPr>
          <w:rtl w:val="0"/>
        </w:rPr>
      </w:r>
    </w:p>
    <w:p w:rsidR="00000000" w:rsidDel="00000000" w:rsidP="00000000" w:rsidRDefault="00000000" w:rsidRPr="00000000" w14:paraId="0000000A">
      <w:pPr>
        <w:pStyle w:val="Heading2"/>
        <w:keepNext w:val="0"/>
        <w:keepLines w:val="0"/>
        <w:numPr>
          <w:ilvl w:val="1"/>
          <w:numId w:val="4"/>
        </w:numPr>
        <w:spacing w:before="0" w:lineRule="auto"/>
        <w:ind w:left="0" w:right="0" w:firstLine="0"/>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br w:type="textWrapping"/>
      </w:r>
      <w:r w:rsidDel="00000000" w:rsidR="00000000" w:rsidRPr="00000000">
        <w:rPr>
          <w:rFonts w:ascii="Times New Roman" w:cs="Times New Roman" w:eastAsia="Times New Roman" w:hAnsi="Times New Roman"/>
          <w:i w:val="1"/>
          <w:iCs w:val="1"/>
          <w:color w:val="000000"/>
          <w:sz w:val="28"/>
          <w:szCs w:val="28"/>
          <w:rtl w:val="0"/>
        </w:rPr>
        <w:t xml:space="preserve">SYLLABUS</w:t>
      </w:r>
    </w:p>
    <w:p w:rsidR="00000000" w:rsidDel="00000000" w:rsidP="00000000" w:rsidRDefault="00000000" w:rsidRPr="00000000" w14:paraId="0000000B">
      <w:pPr>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ind w:right="0"/>
        <w:jc w:val="center"/>
        <w:rPr>
          <w:b w:val="1"/>
          <w:bCs w:val="1"/>
          <w:sz w:val="28"/>
          <w:szCs w:val="28"/>
        </w:rPr>
      </w:pPr>
      <w:r w:rsidDel="00000000" w:rsidR="00000000" w:rsidRPr="00000000">
        <w:rPr>
          <w:rtl w:val="0"/>
        </w:rPr>
      </w:r>
    </w:p>
    <w:p w:rsidR="00000000" w:rsidDel="00000000" w:rsidP="00000000" w:rsidRDefault="00000000" w:rsidRPr="00000000" w14:paraId="0000000D">
      <w:pPr>
        <w:ind w:right="0"/>
        <w:jc w:val="center"/>
        <w:rPr>
          <w:sz w:val="28"/>
          <w:szCs w:val="28"/>
        </w:rPr>
      </w:pPr>
      <w:r w:rsidDel="00000000" w:rsidR="00000000" w:rsidRPr="00000000">
        <w:rPr>
          <w:b w:val="1"/>
          <w:bCs w:val="1"/>
          <w:sz w:val="28"/>
          <w:szCs w:val="28"/>
          <w:rtl w:val="0"/>
        </w:rPr>
        <w:t xml:space="preserve">ACADEMIC STUDIES</w:t>
      </w:r>
      <w:r w:rsidDel="00000000" w:rsidR="00000000" w:rsidRPr="00000000">
        <w:rPr>
          <w:rtl w:val="0"/>
        </w:rPr>
      </w:r>
    </w:p>
    <w:p w:rsidR="00000000" w:rsidDel="00000000" w:rsidP="00000000" w:rsidRDefault="00000000" w:rsidRPr="00000000" w14:paraId="0000000E">
      <w:pPr>
        <w:pStyle w:val="Heading2"/>
        <w:keepNext w:val="0"/>
        <w:keepLines w:val="0"/>
        <w:spacing w:before="0" w:lineRule="auto"/>
        <w:ind w:right="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F">
      <w:pPr>
        <w:ind w:right="0"/>
        <w:rPr>
          <w:sz w:val="28"/>
          <w:szCs w:val="28"/>
        </w:rPr>
      </w:pPr>
      <w:r w:rsidDel="00000000" w:rsidR="00000000" w:rsidRPr="00000000">
        <w:rPr>
          <w:rtl w:val="0"/>
        </w:rPr>
      </w:r>
    </w:p>
    <w:p w:rsidR="00000000" w:rsidDel="00000000" w:rsidP="00000000" w:rsidRDefault="00000000" w:rsidRPr="00000000" w14:paraId="00000010">
      <w:pPr>
        <w:pStyle w:val="Heading2"/>
        <w:keepNext w:val="0"/>
        <w:keepLines w:val="0"/>
        <w:numPr>
          <w:ilvl w:val="1"/>
          <w:numId w:val="4"/>
        </w:numPr>
        <w:spacing w:before="0" w:lineRule="auto"/>
        <w:ind w:left="0" w:right="0" w:firstLine="0"/>
        <w:jc w:val="both"/>
        <w:rPr>
          <w:rFonts w:ascii="Times New Roman" w:cs="Times New Roman" w:eastAsia="Times New Roman" w:hAnsi="Times New Roman"/>
          <w:b w:val="1"/>
          <w:bCs w:val="1"/>
          <w:color w:val="000000"/>
          <w:sz w:val="28"/>
          <w:szCs w:val="28"/>
        </w:rPr>
      </w:pPr>
      <w:r w:rsidDel="00000000" w:rsidR="00000000" w:rsidRPr="00000000">
        <w:rPr>
          <w:rtl w:val="0"/>
        </w:rPr>
      </w:r>
    </w:p>
    <w:tbl>
      <w:tblPr>
        <w:tblStyle w:val="Table1"/>
        <w:tblW w:w="9628.0" w:type="dxa"/>
        <w:jc w:val="left"/>
        <w:tblInd w:w="108.0" w:type="dxa"/>
        <w:tblLayout w:type="fixed"/>
        <w:tblLook w:val="0000"/>
      </w:tblPr>
      <w:tblGrid>
        <w:gridCol w:w="3936"/>
        <w:gridCol w:w="5692"/>
        <w:tblGridChange w:id="0">
          <w:tblGrid>
            <w:gridCol w:w="3936"/>
            <w:gridCol w:w="5692"/>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2">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6">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8">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B">
            <w:pPr>
              <w:pStyle w:val="Heading2"/>
              <w:keepNext w:val="0"/>
              <w:keepLines w:val="0"/>
              <w:numPr>
                <w:ilvl w:val="1"/>
                <w:numId w:val="4"/>
              </w:numPr>
              <w:tabs>
                <w:tab w:val="left" w:leader="none" w:pos="0"/>
              </w:tabs>
              <w:spacing w:before="0" w:lineRule="auto"/>
              <w:ind w:left="0" w:righ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Management</w:t>
            </w:r>
          </w:p>
          <w:p w:rsidR="00000000" w:rsidDel="00000000" w:rsidP="00000000" w:rsidRDefault="00000000" w:rsidRPr="00000000" w14:paraId="0000001C">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D">
      <w:pPr>
        <w:pStyle w:val="Heading2"/>
        <w:keepNext w:val="0"/>
        <w:keepLines w:val="0"/>
        <w:numPr>
          <w:ilvl w:val="1"/>
          <w:numId w:val="4"/>
        </w:numPr>
        <w:spacing w:before="0" w:lineRule="auto"/>
        <w:ind w:left="0" w:right="0" w:firstLine="0"/>
        <w:jc w:val="both"/>
        <w:rPr>
          <w:rFonts w:ascii="Times New Roman" w:cs="Times New Roman" w:eastAsia="Times New Roman" w:hAnsi="Times New Roman"/>
          <w:b w:val="1"/>
          <w:bCs w:val="1"/>
          <w:i w:val="1"/>
          <w:iCs w:val="1"/>
          <w:color w:val="000000"/>
          <w:sz w:val="28"/>
          <w:szCs w:val="28"/>
        </w:rPr>
      </w:pPr>
      <w:r w:rsidDel="00000000" w:rsidR="00000000" w:rsidRPr="00000000">
        <w:rPr>
          <w:rtl w:val="0"/>
        </w:rPr>
      </w:r>
    </w:p>
    <w:p w:rsidR="00000000" w:rsidDel="00000000" w:rsidP="00000000" w:rsidRDefault="00000000" w:rsidRPr="00000000" w14:paraId="0000001E">
      <w:pPr>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F">
      <w:pPr>
        <w:ind w:right="0"/>
        <w:rPr>
          <w:sz w:val="28"/>
          <w:szCs w:val="28"/>
        </w:rPr>
      </w:pPr>
      <w:r w:rsidDel="00000000" w:rsidR="00000000" w:rsidRPr="00000000">
        <w:rPr>
          <w:rtl w:val="0"/>
        </w:rPr>
      </w:r>
    </w:p>
    <w:p w:rsidR="00000000" w:rsidDel="00000000" w:rsidP="00000000" w:rsidRDefault="00000000" w:rsidRPr="00000000" w14:paraId="00000020">
      <w:pPr>
        <w:ind w:right="0"/>
        <w:rPr>
          <w:sz w:val="28"/>
          <w:szCs w:val="28"/>
        </w:rPr>
      </w:pPr>
      <w:r w:rsidDel="00000000" w:rsidR="00000000" w:rsidRPr="00000000">
        <w:rPr>
          <w:rtl w:val="0"/>
        </w:rPr>
      </w:r>
    </w:p>
    <w:p w:rsidR="00000000" w:rsidDel="00000000" w:rsidP="00000000" w:rsidRDefault="00000000" w:rsidRPr="00000000" w14:paraId="00000021">
      <w:pPr>
        <w:ind w:right="0"/>
        <w:rPr>
          <w:sz w:val="28"/>
          <w:szCs w:val="28"/>
        </w:rPr>
      </w:pPr>
      <w:r w:rsidDel="00000000" w:rsidR="00000000" w:rsidRPr="00000000">
        <w:rPr>
          <w:rtl w:val="0"/>
        </w:rPr>
      </w:r>
    </w:p>
    <w:p w:rsidR="00000000" w:rsidDel="00000000" w:rsidP="00000000" w:rsidRDefault="00000000" w:rsidRPr="00000000" w14:paraId="00000022">
      <w:pPr>
        <w:ind w:right="0"/>
        <w:rPr>
          <w:sz w:val="28"/>
          <w:szCs w:val="28"/>
        </w:rPr>
      </w:pPr>
      <w:r w:rsidDel="00000000" w:rsidR="00000000" w:rsidRPr="00000000">
        <w:rPr>
          <w:rtl w:val="0"/>
        </w:rPr>
      </w:r>
    </w:p>
    <w:p w:rsidR="00000000" w:rsidDel="00000000" w:rsidP="00000000" w:rsidRDefault="00000000" w:rsidRPr="00000000" w14:paraId="00000023">
      <w:pPr>
        <w:ind w:right="0"/>
        <w:rPr>
          <w:sz w:val="28"/>
          <w:szCs w:val="28"/>
        </w:rPr>
      </w:pPr>
      <w:r w:rsidDel="00000000" w:rsidR="00000000" w:rsidRPr="00000000">
        <w:rPr>
          <w:rtl w:val="0"/>
        </w:rPr>
      </w:r>
    </w:p>
    <w:p w:rsidR="00000000" w:rsidDel="00000000" w:rsidP="00000000" w:rsidRDefault="00000000" w:rsidRPr="00000000" w14:paraId="00000024">
      <w:pPr>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5">
      <w:pPr>
        <w:ind w:right="0"/>
        <w:rPr>
          <w:sz w:val="28"/>
          <w:szCs w:val="28"/>
        </w:rPr>
      </w:pPr>
      <w:r w:rsidDel="00000000" w:rsidR="00000000" w:rsidRPr="00000000">
        <w:rPr>
          <w:rtl w:val="0"/>
        </w:rPr>
      </w:r>
    </w:p>
    <w:p w:rsidR="00000000" w:rsidDel="00000000" w:rsidP="00000000" w:rsidRDefault="00000000" w:rsidRPr="00000000" w14:paraId="00000026">
      <w:pPr>
        <w:ind w:right="0"/>
        <w:rPr>
          <w:sz w:val="28"/>
          <w:szCs w:val="28"/>
        </w:rPr>
      </w:pPr>
      <w:r w:rsidDel="00000000" w:rsidR="00000000" w:rsidRPr="00000000">
        <w:rPr>
          <w:rtl w:val="0"/>
        </w:rPr>
      </w:r>
    </w:p>
    <w:p w:rsidR="00000000" w:rsidDel="00000000" w:rsidP="00000000" w:rsidRDefault="00000000" w:rsidRPr="00000000" w14:paraId="00000027">
      <w:pPr>
        <w:ind w:right="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8">
      <w:pPr>
        <w:ind w:right="0"/>
        <w:rPr>
          <w:sz w:val="28"/>
          <w:szCs w:val="28"/>
        </w:rPr>
      </w:pPr>
      <w:r w:rsidDel="00000000" w:rsidR="00000000" w:rsidRPr="00000000">
        <w:rPr>
          <w:rtl w:val="0"/>
        </w:rPr>
      </w:r>
    </w:p>
    <w:p w:rsidR="00000000" w:rsidDel="00000000" w:rsidP="00000000" w:rsidRDefault="00000000" w:rsidRPr="00000000" w14:paraId="00000029">
      <w:pPr>
        <w:ind w:right="0"/>
        <w:rPr>
          <w:sz w:val="28"/>
          <w:szCs w:val="28"/>
        </w:rPr>
      </w:pPr>
      <w:r w:rsidDel="00000000" w:rsidR="00000000" w:rsidRPr="00000000">
        <w:rPr>
          <w:rtl w:val="0"/>
        </w:rPr>
      </w:r>
    </w:p>
    <w:p w:rsidR="00000000" w:rsidDel="00000000" w:rsidP="00000000" w:rsidRDefault="00000000" w:rsidRPr="00000000" w14:paraId="0000002A">
      <w:pPr>
        <w:ind w:right="0"/>
        <w:jc w:val="center"/>
        <w:rPr>
          <w:b w:val="1"/>
          <w:bCs w:val="1"/>
          <w:sz w:val="28"/>
          <w:szCs w:val="28"/>
        </w:rPr>
      </w:pPr>
      <w:r w:rsidDel="00000000" w:rsidR="00000000" w:rsidRPr="00000000">
        <w:rPr>
          <w:b w:val="1"/>
          <w:bCs w:val="1"/>
          <w:sz w:val="28"/>
          <w:szCs w:val="28"/>
          <w:rtl w:val="0"/>
        </w:rPr>
        <w:t xml:space="preserve">General information about the academic discipline </w:t>
      </w:r>
    </w:p>
    <w:tbl>
      <w:tblPr>
        <w:tblStyle w:val="Table2"/>
        <w:tblpPr w:leftFromText="180" w:rightFromText="180" w:topFromText="0" w:bottomFromText="0" w:vertAnchor="text" w:horzAnchor="text" w:tblpX="91" w:tblpY="293"/>
        <w:tblW w:w="9145.0" w:type="dxa"/>
        <w:jc w:val="left"/>
        <w:tblLayout w:type="fixed"/>
        <w:tblLook w:val="0000"/>
      </w:tblPr>
      <w:tblGrid>
        <w:gridCol w:w="4390"/>
        <w:gridCol w:w="4755"/>
        <w:tblGridChange w:id="0">
          <w:tblGrid>
            <w:gridCol w:w="4390"/>
            <w:gridCol w:w="4755"/>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ind w:right="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right="0"/>
              <w:rPr>
                <w:sz w:val="28"/>
                <w:szCs w:val="28"/>
              </w:rPr>
            </w:pPr>
            <w:r w:rsidDel="00000000" w:rsidR="00000000" w:rsidRPr="00000000">
              <w:rPr>
                <w:sz w:val="28"/>
                <w:szCs w:val="28"/>
                <w:rtl w:val="0"/>
              </w:rPr>
              <w:t xml:space="preserve">Academic studies</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ind w:right="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pStyle w:val="Heading2"/>
              <w:keepNext w:val="0"/>
              <w:keepLines w:val="0"/>
              <w:spacing w:before="0" w:lineRule="auto"/>
              <w:ind w:right="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D3 Management  </w:t>
            </w:r>
            <w:r w:rsidDel="00000000" w:rsidR="00000000" w:rsidRPr="00000000">
              <w:rPr>
                <w:rtl w:val="0"/>
              </w:rPr>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ind w:right="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right="0"/>
              <w:jc w:val="both"/>
              <w:rPr>
                <w:sz w:val="28"/>
                <w:szCs w:val="28"/>
              </w:rPr>
            </w:pPr>
            <w:r w:rsidDel="00000000" w:rsidR="00000000" w:rsidRPr="00000000">
              <w:rPr>
                <w:sz w:val="28"/>
                <w:szCs w:val="28"/>
                <w:rtl w:val="0"/>
              </w:rPr>
              <w:t xml:space="preserve">First (bachelor's)</w:t>
            </w:r>
            <w:r w:rsidDel="00000000" w:rsidR="00000000" w:rsidRPr="00000000">
              <w:rPr>
                <w:b w:val="1"/>
                <w:bCs w:val="1"/>
                <w:sz w:val="28"/>
                <w:szCs w:val="28"/>
                <w:rtl w:val="0"/>
              </w:rPr>
              <w:t xml:space="preserve"> </w:t>
            </w:r>
            <w:r w:rsidDel="00000000" w:rsidR="00000000" w:rsidRPr="00000000">
              <w:rPr>
                <w:sz w:val="28"/>
                <w:szCs w:val="28"/>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ind w:right="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right="0"/>
              <w:jc w:val="both"/>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ind w:right="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right="0"/>
              <w:rPr>
                <w:sz w:val="28"/>
                <w:szCs w:val="28"/>
              </w:rPr>
            </w:pPr>
            <w:r w:rsidDel="00000000" w:rsidR="00000000" w:rsidRPr="00000000">
              <w:rPr>
                <w:sz w:val="28"/>
                <w:szCs w:val="28"/>
                <w:rtl w:val="0"/>
              </w:rPr>
              <w:t xml:space="preserve">3 credits/90 hours</w:t>
            </w:r>
          </w:p>
          <w:p w:rsidR="00000000" w:rsidDel="00000000" w:rsidP="00000000" w:rsidRDefault="00000000" w:rsidRPr="00000000" w14:paraId="00000035">
            <w:pPr>
              <w:tabs>
                <w:tab w:val="left" w:leader="none" w:pos="8931"/>
                <w:tab w:val="left" w:leader="none" w:pos="9356"/>
              </w:tabs>
              <w:ind w:right="0"/>
              <w:jc w:val="both"/>
              <w:rPr>
                <w:sz w:val="28"/>
                <w:szCs w:val="28"/>
              </w:rPr>
            </w:pPr>
            <w:r w:rsidDel="00000000" w:rsidR="00000000" w:rsidRPr="00000000">
              <w:rPr>
                <w:sz w:val="28"/>
                <w:szCs w:val="28"/>
                <w:rtl w:val="0"/>
              </w:rPr>
              <w:t xml:space="preserve">Lectures: 14 hours</w:t>
            </w:r>
          </w:p>
          <w:p w:rsidR="00000000" w:rsidDel="00000000" w:rsidP="00000000" w:rsidRDefault="00000000" w:rsidRPr="00000000" w14:paraId="00000036">
            <w:pPr>
              <w:tabs>
                <w:tab w:val="left" w:leader="none" w:pos="8931"/>
                <w:tab w:val="left" w:leader="none" w:pos="9356"/>
              </w:tabs>
              <w:ind w:right="0"/>
              <w:jc w:val="both"/>
              <w:rPr>
                <w:sz w:val="28"/>
                <w:szCs w:val="28"/>
              </w:rPr>
            </w:pPr>
            <w:r w:rsidDel="00000000" w:rsidR="00000000" w:rsidRPr="00000000">
              <w:rPr>
                <w:sz w:val="28"/>
                <w:szCs w:val="28"/>
                <w:rtl w:val="0"/>
              </w:rPr>
              <w:t xml:space="preserve">Seminars/practical classes: 20 hours</w:t>
            </w:r>
          </w:p>
          <w:p w:rsidR="00000000" w:rsidDel="00000000" w:rsidP="00000000" w:rsidRDefault="00000000" w:rsidRPr="00000000" w14:paraId="00000037">
            <w:pPr>
              <w:tabs>
                <w:tab w:val="left" w:leader="none" w:pos="8931"/>
                <w:tab w:val="left" w:leader="none" w:pos="9356"/>
              </w:tabs>
              <w:ind w:right="0"/>
              <w:jc w:val="both"/>
              <w:rPr>
                <w:sz w:val="28"/>
                <w:szCs w:val="28"/>
              </w:rPr>
            </w:pPr>
            <w:r w:rsidDel="00000000" w:rsidR="00000000" w:rsidRPr="00000000">
              <w:rPr>
                <w:sz w:val="28"/>
                <w:szCs w:val="28"/>
                <w:rtl w:val="0"/>
              </w:rPr>
              <w:t xml:space="preserve">Students’ independent work: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right="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ind w:right="0"/>
              <w:rPr>
                <w:sz w:val="28"/>
                <w:szCs w:val="28"/>
              </w:rPr>
            </w:pPr>
            <w:r w:rsidDel="00000000" w:rsidR="00000000" w:rsidRPr="00000000">
              <w:rPr>
                <w:sz w:val="28"/>
                <w:szCs w:val="28"/>
                <w:rtl w:val="0"/>
              </w:rPr>
              <w:t xml:space="preserve">1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right="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right="0"/>
              <w:rPr>
                <w:sz w:val="28"/>
                <w:szCs w:val="28"/>
              </w:rPr>
            </w:pPr>
            <w:r w:rsidDel="00000000" w:rsidR="00000000" w:rsidRPr="00000000">
              <w:rPr>
                <w:sz w:val="28"/>
                <w:szCs w:val="28"/>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right="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right="0"/>
              <w:rPr>
                <w:sz w:val="28"/>
                <w:szCs w:val="28"/>
              </w:rPr>
            </w:pPr>
            <w:r w:rsidDel="00000000" w:rsidR="00000000" w:rsidRPr="00000000">
              <w:rPr>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3E">
      <w:pPr>
        <w:ind w:right="0"/>
        <w:rPr>
          <w:b w:val="1"/>
          <w:bCs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30.0" w:type="dxa"/>
        <w:tblLayout w:type="fixed"/>
        <w:tblLook w:val="04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ind w:right="0"/>
        <w:rPr>
          <w:b w:val="1"/>
          <w:bCs w:val="1"/>
          <w:sz w:val="28"/>
          <w:szCs w:val="28"/>
        </w:rPr>
      </w:pPr>
      <w:r w:rsidDel="00000000" w:rsidR="00000000" w:rsidRPr="00000000">
        <w:rPr>
          <w:rtl w:val="0"/>
        </w:rPr>
      </w:r>
    </w:p>
    <w:p w:rsidR="00000000" w:rsidDel="00000000" w:rsidP="00000000" w:rsidRDefault="00000000" w:rsidRPr="00000000" w14:paraId="00000054">
      <w:pPr>
        <w:shd w:fill="ffffff" w:val="clear"/>
        <w:ind w:right="0"/>
        <w:rPr>
          <w:b w:val="1"/>
          <w:bCs w:val="1"/>
          <w:sz w:val="28"/>
          <w:szCs w:val="28"/>
        </w:rPr>
      </w:pPr>
      <w:r w:rsidDel="00000000" w:rsidR="00000000" w:rsidRPr="00000000">
        <w:rPr>
          <w:b w:val="1"/>
          <w:bCs w:val="1"/>
          <w:sz w:val="28"/>
          <w:szCs w:val="28"/>
          <w:rtl w:val="0"/>
        </w:rPr>
        <w:t xml:space="preserve">Discipline’s description. </w:t>
      </w:r>
    </w:p>
    <w:p w:rsidR="00000000" w:rsidDel="00000000" w:rsidP="00000000" w:rsidRDefault="00000000" w:rsidRPr="00000000" w14:paraId="00000055">
      <w:pPr>
        <w:shd w:fill="ffffff" w:val="clear"/>
        <w:ind w:right="0"/>
        <w:jc w:val="both"/>
        <w:rPr>
          <w:sz w:val="28"/>
          <w:szCs w:val="28"/>
        </w:rPr>
      </w:pPr>
      <w:r w:rsidDel="00000000" w:rsidR="00000000" w:rsidRPr="00000000">
        <w:rPr>
          <w:sz w:val="28"/>
          <w:szCs w:val="28"/>
          <w:rtl w:val="0"/>
        </w:rPr>
        <w:t xml:space="preserve">The Laws of Ukraine “On Education” and “On Higher Education” define the basic principles of the functioning of the domestic education system and modern directions of development of the educational sector. The renewal and development of education is linked to the improvement of its quality, which in turn determines the quality of life of the individual and society. The course “Academic studies” is aimed at helping students of higher education to adapt to the peculiarities of the organization of educational activities in a higher institution, to become an active participant in the educational process. </w:t>
      </w:r>
    </w:p>
    <w:p w:rsidR="00000000" w:rsidDel="00000000" w:rsidP="00000000" w:rsidRDefault="00000000" w:rsidRPr="00000000" w14:paraId="00000056">
      <w:pPr>
        <w:shd w:fill="ffffff" w:val="clear"/>
        <w:ind w:right="0"/>
        <w:jc w:val="both"/>
        <w:rPr>
          <w:b w:val="1"/>
          <w:bCs w:val="1"/>
          <w:sz w:val="28"/>
          <w:szCs w:val="28"/>
        </w:rPr>
      </w:pPr>
      <w:r w:rsidDel="00000000" w:rsidR="00000000" w:rsidRPr="00000000">
        <w:rPr>
          <w:rtl w:val="0"/>
        </w:rPr>
      </w:r>
    </w:p>
    <w:p w:rsidR="00000000" w:rsidDel="00000000" w:rsidP="00000000" w:rsidRDefault="00000000" w:rsidRPr="00000000" w14:paraId="00000057">
      <w:pPr>
        <w:shd w:fill="ffffff" w:val="clear"/>
        <w:ind w:right="0"/>
        <w:jc w:val="both"/>
        <w:rPr>
          <w:sz w:val="28"/>
          <w:szCs w:val="28"/>
        </w:rPr>
      </w:pPr>
      <w:r w:rsidDel="00000000" w:rsidR="00000000" w:rsidRPr="00000000">
        <w:rPr>
          <w:b w:val="1"/>
          <w:bCs w:val="1"/>
          <w:sz w:val="28"/>
          <w:szCs w:val="28"/>
          <w:rtl w:val="0"/>
        </w:rPr>
        <w:t xml:space="preserve">The subject of the discipline</w:t>
      </w:r>
      <w:r w:rsidDel="00000000" w:rsidR="00000000" w:rsidRPr="00000000">
        <w:rPr>
          <w:sz w:val="28"/>
          <w:szCs w:val="28"/>
          <w:rtl w:val="0"/>
        </w:rPr>
        <w:t xml:space="preserve"> is the phenomenon of academicism, in particular, in the educational process of higher educational institutions, the role and significance of higher education for a person, as well as the specifics of various forms of education. It addresses issues of academic integrity, scientific research, scientific communication and academic writing.</w:t>
      </w:r>
    </w:p>
    <w:p w:rsidR="00000000" w:rsidDel="00000000" w:rsidP="00000000" w:rsidRDefault="00000000" w:rsidRPr="00000000" w14:paraId="00000058">
      <w:pPr>
        <w:shd w:fill="ffffff" w:val="clear"/>
        <w:ind w:right="0"/>
        <w:jc w:val="both"/>
        <w:rPr>
          <w:b w:val="1"/>
          <w:bCs w:val="1"/>
          <w:sz w:val="28"/>
          <w:szCs w:val="28"/>
        </w:rPr>
      </w:pPr>
      <w:r w:rsidDel="00000000" w:rsidR="00000000" w:rsidRPr="00000000">
        <w:rPr>
          <w:rtl w:val="0"/>
        </w:rPr>
      </w:r>
    </w:p>
    <w:p w:rsidR="00000000" w:rsidDel="00000000" w:rsidP="00000000" w:rsidRDefault="00000000" w:rsidRPr="00000000" w14:paraId="00000059">
      <w:pPr>
        <w:shd w:fill="ffffff" w:val="clear"/>
        <w:ind w:right="0"/>
        <w:jc w:val="both"/>
        <w:rPr>
          <w:sz w:val="28"/>
          <w:szCs w:val="28"/>
        </w:rPr>
      </w:pPr>
      <w:bookmarkStart w:colFirst="0" w:colLast="0" w:name="_heading=h.yk6uog5bifeb" w:id="0"/>
      <w:bookmarkEnd w:id="0"/>
      <w:r w:rsidDel="00000000" w:rsidR="00000000" w:rsidRPr="00000000">
        <w:rPr>
          <w:b w:val="1"/>
          <w:bCs w:val="1"/>
          <w:sz w:val="28"/>
          <w:szCs w:val="28"/>
          <w:rtl w:val="0"/>
        </w:rPr>
        <w:t xml:space="preserve">The aim of the discipline</w:t>
      </w:r>
      <w:r w:rsidDel="00000000" w:rsidR="00000000" w:rsidRPr="00000000">
        <w:rPr>
          <w:sz w:val="28"/>
          <w:szCs w:val="28"/>
          <w:rtl w:val="0"/>
        </w:rPr>
        <w:t xml:space="preserve"> is to acquaint higher education students with the peculiarities of the organization of the educational process in a higher education institution, the basic principles of student life, the rights and obligations of a higher education student, the peculiarities of student activity, and the value system of a modern higher education student.</w:t>
      </w:r>
    </w:p>
    <w:p w:rsidR="00000000" w:rsidDel="00000000" w:rsidP="00000000" w:rsidRDefault="00000000" w:rsidRPr="00000000" w14:paraId="0000005A">
      <w:pPr>
        <w:shd w:fill="ffffff" w:val="clear"/>
        <w:ind w:right="0"/>
        <w:jc w:val="both"/>
        <w:rPr>
          <w:b w:val="1"/>
          <w:bCs w:val="1"/>
          <w:sz w:val="28"/>
          <w:szCs w:val="28"/>
        </w:rPr>
      </w:pPr>
      <w:r w:rsidDel="00000000" w:rsidR="00000000" w:rsidRPr="00000000">
        <w:rPr>
          <w:rtl w:val="0"/>
        </w:rPr>
      </w:r>
    </w:p>
    <w:p w:rsidR="00000000" w:rsidDel="00000000" w:rsidP="00000000" w:rsidRDefault="00000000" w:rsidRPr="00000000" w14:paraId="0000005B">
      <w:pPr>
        <w:ind w:right="0"/>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Familiarization of higher education applicants with the peculiarities of university education and the basics of academic culture; </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Formation of general competences and the ability to work in an academic environment; </w:t>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Promotion of personal and professional development of a higher education applicant.</w:t>
      </w:r>
    </w:p>
    <w:p w:rsidR="00000000" w:rsidDel="00000000" w:rsidP="00000000" w:rsidRDefault="00000000" w:rsidRPr="00000000" w14:paraId="0000005F">
      <w:pPr>
        <w:shd w:fill="ffffff" w:val="clear"/>
        <w:ind w:right="0"/>
        <w:jc w:val="both"/>
        <w:rPr>
          <w:b w:val="1"/>
          <w:bCs w:val="1"/>
          <w:sz w:val="28"/>
          <w:szCs w:val="28"/>
        </w:rPr>
      </w:pPr>
      <w:r w:rsidDel="00000000" w:rsidR="00000000" w:rsidRPr="00000000">
        <w:rPr>
          <w:rtl w:val="0"/>
        </w:rPr>
      </w:r>
    </w:p>
    <w:p w:rsidR="00000000" w:rsidDel="00000000" w:rsidP="00000000" w:rsidRDefault="00000000" w:rsidRPr="00000000" w14:paraId="00000060">
      <w:pPr>
        <w:shd w:fill="ffffff" w:val="clear"/>
        <w:ind w:right="0"/>
        <w:jc w:val="both"/>
        <w:rPr>
          <w:sz w:val="28"/>
          <w:szCs w:val="28"/>
        </w:rPr>
      </w:pPr>
      <w:r w:rsidDel="00000000" w:rsidR="00000000" w:rsidRPr="00000000">
        <w:rPr>
          <w:b w:val="1"/>
          <w:bCs w:val="1"/>
          <w:sz w:val="28"/>
          <w:szCs w:val="28"/>
          <w:rtl w:val="0"/>
        </w:rPr>
        <w:t xml:space="preserve">Prerequisites for the discipline</w:t>
      </w:r>
      <w:r w:rsidDel="00000000" w:rsidR="00000000" w:rsidRPr="00000000">
        <w:rPr>
          <w:sz w:val="28"/>
          <w:szCs w:val="28"/>
          <w:rtl w:val="0"/>
        </w:rPr>
        <w:t xml:space="preserve">: </w:t>
      </w:r>
    </w:p>
    <w:p w:rsidR="00000000" w:rsidDel="00000000" w:rsidP="00000000" w:rsidRDefault="00000000" w:rsidRPr="00000000" w14:paraId="00000061">
      <w:pPr>
        <w:shd w:fill="ffffff" w:val="clear"/>
        <w:ind w:right="0"/>
        <w:jc w:val="both"/>
        <w:rPr>
          <w:sz w:val="28"/>
          <w:szCs w:val="28"/>
        </w:rPr>
      </w:pPr>
      <w:r w:rsidDel="00000000" w:rsidR="00000000" w:rsidRPr="00000000">
        <w:rPr>
          <w:sz w:val="28"/>
          <w:szCs w:val="28"/>
          <w:rtl w:val="0"/>
        </w:rPr>
        <w:t xml:space="preserve">The discipline “Academic Studies” has no formal prerequisites.</w:t>
      </w:r>
    </w:p>
    <w:p w:rsidR="00000000" w:rsidDel="00000000" w:rsidP="00000000" w:rsidRDefault="00000000" w:rsidRPr="00000000" w14:paraId="00000062">
      <w:pPr>
        <w:shd w:fill="ffffff" w:val="clear"/>
        <w:ind w:right="0"/>
        <w:jc w:val="both"/>
        <w:rPr>
          <w:b w:val="1"/>
          <w:bCs w:val="1"/>
          <w:sz w:val="28"/>
          <w:szCs w:val="28"/>
        </w:rPr>
      </w:pPr>
      <w:r w:rsidDel="00000000" w:rsidR="00000000" w:rsidRPr="00000000">
        <w:rPr>
          <w:rtl w:val="0"/>
        </w:rPr>
      </w:r>
    </w:p>
    <w:p w:rsidR="00000000" w:rsidDel="00000000" w:rsidP="00000000" w:rsidRDefault="00000000" w:rsidRPr="00000000" w14:paraId="00000063">
      <w:pPr>
        <w:shd w:fill="ffffff" w:val="clear"/>
        <w:ind w:right="0"/>
        <w:jc w:val="both"/>
        <w:rPr>
          <w:sz w:val="28"/>
          <w:szCs w:val="28"/>
        </w:rPr>
      </w:pPr>
      <w:r w:rsidDel="00000000" w:rsidR="00000000" w:rsidRPr="00000000">
        <w:rPr>
          <w:b w:val="1"/>
          <w:bCs w:val="1"/>
          <w:sz w:val="28"/>
          <w:szCs w:val="28"/>
          <w:rtl w:val="0"/>
        </w:rPr>
        <w:t xml:space="preserve">Post-requisites for the discipline:</w:t>
      </w:r>
      <w:r w:rsidDel="00000000" w:rsidR="00000000" w:rsidRPr="00000000">
        <w:rPr>
          <w:sz w:val="28"/>
          <w:szCs w:val="28"/>
          <w:rtl w:val="0"/>
        </w:rPr>
        <w:t xml:space="preserve"> </w:t>
      </w:r>
    </w:p>
    <w:p w:rsidR="00000000" w:rsidDel="00000000" w:rsidP="00000000" w:rsidRDefault="00000000" w:rsidRPr="00000000" w14:paraId="00000064">
      <w:pPr>
        <w:shd w:fill="ffffff" w:val="clear"/>
        <w:ind w:right="0"/>
        <w:jc w:val="both"/>
        <w:rPr>
          <w:sz w:val="28"/>
          <w:szCs w:val="28"/>
        </w:rPr>
      </w:pPr>
      <w:r w:rsidDel="00000000" w:rsidR="00000000" w:rsidRPr="00000000">
        <w:rPr>
          <w:sz w:val="28"/>
          <w:szCs w:val="28"/>
          <w:rtl w:val="0"/>
        </w:rPr>
        <w:t xml:space="preserve">“Academic studies” include the knowledge and skills that a student must acquire after successfully completing the study of this discipline, in particular, in terms of academic integrity, academic writing and the ability to work with scientific texts.</w:t>
      </w:r>
    </w:p>
    <w:p w:rsidR="00000000" w:rsidDel="00000000" w:rsidP="00000000" w:rsidRDefault="00000000" w:rsidRPr="00000000" w14:paraId="00000065">
      <w:pPr>
        <w:shd w:fill="ffffff" w:val="clear"/>
        <w:ind w:right="0"/>
        <w:jc w:val="both"/>
        <w:rPr>
          <w:sz w:val="28"/>
          <w:szCs w:val="28"/>
        </w:rPr>
      </w:pPr>
      <w:r w:rsidDel="00000000" w:rsidR="00000000" w:rsidRPr="00000000">
        <w:rPr>
          <w:rtl w:val="0"/>
        </w:rPr>
      </w:r>
    </w:p>
    <w:p w:rsidR="00000000" w:rsidDel="00000000" w:rsidP="00000000" w:rsidRDefault="00000000" w:rsidRPr="00000000" w14:paraId="00000066">
      <w:pPr>
        <w:ind w:right="0"/>
        <w:jc w:val="center"/>
        <w:rPr>
          <w:b w:val="1"/>
          <w:bCs w:val="1"/>
          <w:sz w:val="28"/>
          <w:szCs w:val="28"/>
        </w:rPr>
      </w:pPr>
      <w:r w:rsidDel="00000000" w:rsidR="00000000" w:rsidRPr="00000000">
        <w:rPr>
          <w:b w:val="1"/>
          <w:bCs w:val="1"/>
          <w:sz w:val="28"/>
          <w:szCs w:val="28"/>
          <w:rtl w:val="0"/>
        </w:rPr>
        <w:t xml:space="preserve">Program competences</w:t>
      </w:r>
    </w:p>
    <w:p w:rsidR="00000000" w:rsidDel="00000000" w:rsidP="00000000" w:rsidRDefault="00000000" w:rsidRPr="00000000" w14:paraId="00000067">
      <w:pPr>
        <w:ind w:right="0"/>
        <w:jc w:val="center"/>
        <w:rPr>
          <w:b w:val="1"/>
          <w:bCs w:val="1"/>
          <w:sz w:val="28"/>
          <w:szCs w:val="28"/>
        </w:rPr>
      </w:pPr>
      <w:r w:rsidDel="00000000" w:rsidR="00000000" w:rsidRPr="00000000">
        <w:rPr>
          <w:rtl w:val="0"/>
        </w:rPr>
      </w:r>
    </w:p>
    <w:tbl>
      <w:tblPr>
        <w:tblStyle w:val="Table4"/>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343"/>
        <w:tblGridChange w:id="0">
          <w:tblGrid>
            <w:gridCol w:w="2263"/>
            <w:gridCol w:w="7343"/>
          </w:tblGrid>
        </w:tblGridChange>
      </w:tblGrid>
      <w:tr>
        <w:trPr>
          <w:cantSplit w:val="0"/>
          <w:tblHeader w:val="0"/>
        </w:trPr>
        <w:tc>
          <w:tcPr/>
          <w:p w:rsidR="00000000" w:rsidDel="00000000" w:rsidP="00000000" w:rsidRDefault="00000000" w:rsidRPr="00000000" w14:paraId="00000068">
            <w:pPr>
              <w:ind w:right="0"/>
              <w:jc w:val="both"/>
              <w:rPr>
                <w:b w:val="1"/>
                <w:bCs w:val="1"/>
                <w:sz w:val="28"/>
                <w:szCs w:val="28"/>
              </w:rPr>
            </w:pPr>
            <w:r w:rsidDel="00000000" w:rsidR="00000000" w:rsidRPr="00000000">
              <w:rPr>
                <w:b w:val="1"/>
                <w:bCs w:val="1"/>
                <w:sz w:val="28"/>
                <w:szCs w:val="28"/>
                <w:rtl w:val="0"/>
              </w:rPr>
              <w:t xml:space="preserve">General competences</w:t>
            </w:r>
          </w:p>
          <w:p w:rsidR="00000000" w:rsidDel="00000000" w:rsidP="00000000" w:rsidRDefault="00000000" w:rsidRPr="00000000" w14:paraId="00000069">
            <w:pPr>
              <w:ind w:right="0"/>
              <w:jc w:val="both"/>
              <w:rPr>
                <w:b w:val="1"/>
                <w:bCs w:val="1"/>
                <w:sz w:val="28"/>
                <w:szCs w:val="28"/>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GC1. </w:t>
            </w:r>
            <w:r w:rsidDel="00000000" w:rsidR="00000000" w:rsidRPr="00000000">
              <w:rPr>
                <w:color w:val="000000"/>
                <w:sz w:val="28"/>
                <w:szCs w:val="28"/>
                <w:rtl w:val="0"/>
              </w:rPr>
              <w:t xml:space="preserve">Ability to exercise one’s rights and responsibilities as a member of society; understand the values of a civil (democratic) society and the need for its sustainable development, the rule of law, and human and civil rights and freedoms in Ukraine.</w:t>
            </w:r>
          </w:p>
          <w:p w:rsidR="00000000" w:rsidDel="00000000" w:rsidP="00000000" w:rsidRDefault="00000000" w:rsidRPr="00000000" w14:paraId="0000006B">
            <w:pPr>
              <w:tabs>
                <w:tab w:val="left" w:leader="none" w:pos="326"/>
              </w:tabs>
              <w:ind w:right="0"/>
              <w:jc w:val="both"/>
              <w:rPr>
                <w:sz w:val="28"/>
                <w:szCs w:val="28"/>
              </w:rPr>
            </w:pPr>
            <w:r w:rsidDel="00000000" w:rsidR="00000000" w:rsidRPr="00000000">
              <w:rPr>
                <w:color w:val="000000"/>
                <w:sz w:val="28"/>
                <w:szCs w:val="28"/>
                <w:rtl w:val="0"/>
              </w:rPr>
              <w:t xml:space="preserve">GC2. Ability to preserve and enhance moral, cultural, and scientific values and contribute to the achievements of society based on an understanding of the history and regularities of development in the field, its place within the general system of knowledge about nature and society, and its role in the development of society, technology, and innovation; ability to use various types and forms of physical activity for active recreation and maintaining a healthy lifestyle</w:t>
            </w:r>
            <w:r w:rsidDel="00000000" w:rsidR="00000000" w:rsidRPr="00000000">
              <w:rPr>
                <w:sz w:val="28"/>
                <w:szCs w:val="28"/>
                <w:rtl w:val="0"/>
              </w:rPr>
              <w:t xml:space="preserve">.</w:t>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GC4. </w:t>
            </w:r>
            <w:r w:rsidDel="00000000" w:rsidR="00000000" w:rsidRPr="00000000">
              <w:rPr>
                <w:color w:val="000000"/>
                <w:sz w:val="28"/>
                <w:szCs w:val="28"/>
                <w:rtl w:val="0"/>
              </w:rPr>
              <w:t xml:space="preserve">Ability to apply knowledge in practical situations.</w:t>
            </w:r>
          </w:p>
          <w:p w:rsidR="00000000" w:rsidDel="00000000" w:rsidP="00000000" w:rsidRDefault="00000000" w:rsidRPr="00000000" w14:paraId="0000006D">
            <w:pPr>
              <w:tabs>
                <w:tab w:val="left" w:leader="none" w:pos="326"/>
              </w:tabs>
              <w:ind w:right="0"/>
              <w:jc w:val="both"/>
              <w:rPr>
                <w:sz w:val="28"/>
                <w:szCs w:val="28"/>
              </w:rPr>
            </w:pPr>
            <w:r w:rsidDel="00000000" w:rsidR="00000000" w:rsidRPr="00000000">
              <w:rPr>
                <w:color w:val="000000"/>
                <w:sz w:val="28"/>
                <w:szCs w:val="28"/>
                <w:rtl w:val="0"/>
              </w:rPr>
              <w:t xml:space="preserve">GC5. Knowledge and understanding of the subject area and professional activity</w:t>
            </w:r>
            <w:r w:rsidDel="00000000" w:rsidR="00000000" w:rsidRPr="00000000">
              <w:rPr>
                <w:sz w:val="28"/>
                <w:szCs w:val="28"/>
                <w:rtl w:val="0"/>
              </w:rPr>
              <w:t xml:space="preserve">.</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GC10. </w:t>
            </w:r>
            <w:r w:rsidDel="00000000" w:rsidR="00000000" w:rsidRPr="00000000">
              <w:rPr>
                <w:color w:val="000000"/>
                <w:sz w:val="28"/>
                <w:szCs w:val="28"/>
                <w:rtl w:val="0"/>
              </w:rPr>
              <w:t xml:space="preserve">Ability to conduct research at the appropriate level.</w:t>
            </w:r>
          </w:p>
          <w:p w:rsidR="00000000" w:rsidDel="00000000" w:rsidP="00000000" w:rsidRDefault="00000000" w:rsidRPr="00000000" w14:paraId="0000006F">
            <w:pPr>
              <w:ind w:right="0"/>
              <w:jc w:val="both"/>
              <w:rPr>
                <w:sz w:val="28"/>
                <w:szCs w:val="28"/>
              </w:rPr>
            </w:pPr>
            <w:r w:rsidDel="00000000" w:rsidR="00000000" w:rsidRPr="00000000">
              <w:rPr>
                <w:color w:val="000000"/>
                <w:sz w:val="28"/>
                <w:szCs w:val="28"/>
                <w:rtl w:val="0"/>
              </w:rPr>
              <w:t xml:space="preserve">GC11. Ability to adapt and act in new situations</w:t>
            </w: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70">
            <w:pPr>
              <w:ind w:right="0"/>
              <w:jc w:val="both"/>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 Know one’s rights and responsibilities as a member of society; understand the values of civil society, the rule of law, and human and civil rights and freedoms in Ukraine.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9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ILO13. Communicate effectively in oral and written form in the state and foreign languages.</w:t>
            </w:r>
          </w:p>
        </w:tc>
      </w:tr>
    </w:tbl>
    <w:p w:rsidR="00000000" w:rsidDel="00000000" w:rsidP="00000000" w:rsidRDefault="00000000" w:rsidRPr="00000000" w14:paraId="00000073">
      <w:pPr>
        <w:ind w:right="0"/>
        <w:jc w:val="both"/>
        <w:rPr>
          <w:sz w:val="28"/>
          <w:szCs w:val="28"/>
        </w:rPr>
      </w:pPr>
      <w:r w:rsidDel="00000000" w:rsidR="00000000" w:rsidRPr="00000000">
        <w:rPr>
          <w:rtl w:val="0"/>
        </w:rPr>
      </w:r>
    </w:p>
    <w:p w:rsidR="00000000" w:rsidDel="00000000" w:rsidP="00000000" w:rsidRDefault="00000000" w:rsidRPr="00000000" w14:paraId="00000074">
      <w:pPr>
        <w:ind w:right="0"/>
        <w:jc w:val="center"/>
        <w:rPr>
          <w:b w:val="1"/>
          <w:bCs w:val="1"/>
          <w:sz w:val="28"/>
          <w:szCs w:val="28"/>
        </w:rPr>
      </w:pPr>
      <w:r w:rsidDel="00000000" w:rsidR="00000000" w:rsidRPr="00000000">
        <w:rPr>
          <w:b w:val="1"/>
          <w:bCs w:val="1"/>
          <w:sz w:val="28"/>
          <w:szCs w:val="28"/>
          <w:rtl w:val="0"/>
        </w:rPr>
        <w:t xml:space="preserve">Content of the academic discipline</w:t>
      </w:r>
    </w:p>
    <w:p w:rsidR="00000000" w:rsidDel="00000000" w:rsidP="00000000" w:rsidRDefault="00000000" w:rsidRPr="00000000" w14:paraId="00000075">
      <w:pPr>
        <w:ind w:right="0"/>
        <w:jc w:val="both"/>
        <w:rPr>
          <w:b w:val="1"/>
          <w:bCs w:val="1"/>
          <w:sz w:val="28"/>
          <w:szCs w:val="28"/>
        </w:rPr>
      </w:pPr>
      <w:r w:rsidDel="00000000" w:rsidR="00000000" w:rsidRPr="00000000">
        <w:rPr>
          <w:rtl w:val="0"/>
        </w:rPr>
      </w:r>
    </w:p>
    <w:tbl>
      <w:tblPr>
        <w:tblStyle w:val="Table5"/>
        <w:tblW w:w="963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5"/>
        <w:gridCol w:w="3674"/>
        <w:gridCol w:w="572"/>
        <w:gridCol w:w="568"/>
        <w:gridCol w:w="730"/>
        <w:gridCol w:w="2813"/>
        <w:tblGridChange w:id="0">
          <w:tblGrid>
            <w:gridCol w:w="1275"/>
            <w:gridCol w:w="3674"/>
            <w:gridCol w:w="572"/>
            <w:gridCol w:w="568"/>
            <w:gridCol w:w="730"/>
            <w:gridCol w:w="2813"/>
          </w:tblGrid>
        </w:tblGridChange>
      </w:tblGrid>
      <w:tr>
        <w:trPr>
          <w:cantSplit w:val="1"/>
          <w:trHeight w:val="470" w:hRule="atLeast"/>
          <w:tblHeader w:val="0"/>
        </w:trPr>
        <w:tc>
          <w:tcPr>
            <w:vMerge w:val="restart"/>
            <w:vAlign w:val="center"/>
          </w:tcPr>
          <w:p w:rsidR="00000000" w:rsidDel="00000000" w:rsidP="00000000" w:rsidRDefault="00000000" w:rsidRPr="00000000" w14:paraId="00000076">
            <w:pPr>
              <w:ind w:right="0"/>
              <w:jc w:val="center"/>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077">
            <w:pPr>
              <w:ind w:right="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vAlign w:val="center"/>
          </w:tcPr>
          <w:p w:rsidR="00000000" w:rsidDel="00000000" w:rsidP="00000000" w:rsidRDefault="00000000" w:rsidRPr="00000000" w14:paraId="00000078">
            <w:pPr>
              <w:ind w:right="0"/>
              <w:jc w:val="center"/>
              <w:rPr>
                <w:b w:val="1"/>
                <w:bCs w:val="1"/>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1"/>
          <w:trHeight w:val="1567" w:hRule="atLeast"/>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c>
          <w:tcPr>
            <w:shd w:fill="auto" w:val="clear"/>
            <w:vAlign w:val="center"/>
          </w:tcPr>
          <w:p w:rsidR="00000000" w:rsidDel="00000000" w:rsidP="00000000" w:rsidRDefault="00000000" w:rsidRPr="00000000" w14:paraId="0000007E">
            <w:pPr>
              <w:ind w:right="0"/>
              <w:jc w:val="center"/>
              <w:rPr>
                <w:sz w:val="28"/>
                <w:szCs w:val="28"/>
              </w:rPr>
            </w:pPr>
            <w:r w:rsidDel="00000000" w:rsidR="00000000" w:rsidRPr="00000000">
              <w:rPr>
                <w:b w:val="1"/>
                <w:bCs w:val="1"/>
                <w:sz w:val="24"/>
                <w:szCs w:val="24"/>
                <w:rtl w:val="0"/>
              </w:rPr>
              <w:t xml:space="preserve">Lectures</w:t>
            </w:r>
            <w:r w:rsidDel="00000000" w:rsidR="00000000" w:rsidRPr="00000000">
              <w:rPr>
                <w:rtl w:val="0"/>
              </w:rPr>
            </w:r>
          </w:p>
        </w:tc>
        <w:tc>
          <w:tcPr>
            <w:shd w:fill="auto" w:val="clear"/>
            <w:vAlign w:val="center"/>
          </w:tcPr>
          <w:p w:rsidR="00000000" w:rsidDel="00000000" w:rsidP="00000000" w:rsidRDefault="00000000" w:rsidRPr="00000000" w14:paraId="0000007F">
            <w:pPr>
              <w:ind w:right="0"/>
              <w:jc w:val="center"/>
              <w:rPr>
                <w:sz w:val="28"/>
                <w:szCs w:val="28"/>
              </w:rPr>
            </w:pPr>
            <w:r w:rsidDel="00000000" w:rsidR="00000000" w:rsidRPr="00000000">
              <w:rPr>
                <w:b w:val="1"/>
                <w:bCs w:val="1"/>
                <w:sz w:val="24"/>
                <w:szCs w:val="24"/>
                <w:rtl w:val="0"/>
              </w:rPr>
              <w:t xml:space="preserve">Seminars</w:t>
            </w:r>
            <w:r w:rsidDel="00000000" w:rsidR="00000000" w:rsidRPr="00000000">
              <w:rPr>
                <w:rtl w:val="0"/>
              </w:rPr>
            </w:r>
          </w:p>
        </w:tc>
        <w:tc>
          <w:tcPr>
            <w:shd w:fill="auto" w:val="clear"/>
            <w:vAlign w:val="center"/>
          </w:tcPr>
          <w:p w:rsidR="00000000" w:rsidDel="00000000" w:rsidP="00000000" w:rsidRDefault="00000000" w:rsidRPr="00000000" w14:paraId="00000080">
            <w:pPr>
              <w:ind w:right="0"/>
              <w:jc w:val="center"/>
              <w:rPr>
                <w:sz w:val="28"/>
                <w:szCs w:val="28"/>
              </w:rPr>
            </w:pPr>
            <w:r w:rsidDel="00000000" w:rsidR="00000000" w:rsidRPr="00000000">
              <w:rPr>
                <w:b w:val="1"/>
                <w:bCs w:val="1"/>
                <w:sz w:val="24"/>
                <w:szCs w:val="24"/>
                <w:rtl w:val="0"/>
              </w:rPr>
              <w:t xml:space="preserve">Independent work</w:t>
            </w:r>
            <w:r w:rsidDel="00000000" w:rsidR="00000000" w:rsidRPr="00000000">
              <w:rPr>
                <w:rtl w:val="0"/>
              </w:rPr>
            </w:r>
          </w:p>
        </w:tc>
        <w:tc>
          <w:tcPr>
            <w:shd w:fill="auto" w:val="clear"/>
            <w:vAlign w:val="center"/>
          </w:tcPr>
          <w:p w:rsidR="00000000" w:rsidDel="00000000" w:rsidP="00000000" w:rsidRDefault="00000000" w:rsidRPr="00000000" w14:paraId="00000081">
            <w:pPr>
              <w:ind w:right="0"/>
              <w:jc w:val="center"/>
              <w:rPr>
                <w:sz w:val="28"/>
                <w:szCs w:val="28"/>
              </w:rPr>
            </w:pPr>
            <w:r w:rsidDel="00000000" w:rsidR="00000000" w:rsidRPr="00000000">
              <w:rPr>
                <w:b w:val="1"/>
                <w:bCs w:val="1"/>
                <w:sz w:val="24"/>
                <w:szCs w:val="24"/>
                <w:rtl w:val="0"/>
              </w:rPr>
              <w:t xml:space="preserve">Teaching methods /assessment methods</w:t>
            </w:r>
            <w:r w:rsidDel="00000000" w:rsidR="00000000" w:rsidRPr="00000000">
              <w:rPr>
                <w:rtl w:val="0"/>
              </w:rPr>
            </w:r>
          </w:p>
        </w:tc>
      </w:tr>
      <w:tr>
        <w:trPr>
          <w:cantSplit w:val="1"/>
          <w:trHeight w:val="273" w:hRule="atLeast"/>
          <w:tblHeader w:val="0"/>
        </w:trPr>
        <w:tc>
          <w:tcPr>
            <w:gridSpan w:val="5"/>
          </w:tcPr>
          <w:p w:rsidR="00000000" w:rsidDel="00000000" w:rsidP="00000000" w:rsidRDefault="00000000" w:rsidRPr="00000000" w14:paraId="00000082">
            <w:pPr>
              <w:tabs>
                <w:tab w:val="left" w:leader="none" w:pos="284"/>
                <w:tab w:val="left" w:leader="none" w:pos="567"/>
              </w:tabs>
              <w:ind w:right="0"/>
              <w:jc w:val="center"/>
              <w:rPr>
                <w:b w:val="1"/>
                <w:bCs w:val="1"/>
                <w:sz w:val="28"/>
                <w:szCs w:val="28"/>
              </w:rPr>
            </w:pPr>
            <w:r w:rsidDel="00000000" w:rsidR="00000000" w:rsidRPr="00000000">
              <w:rPr>
                <w:b w:val="1"/>
                <w:bCs w:val="1"/>
                <w:sz w:val="28"/>
                <w:szCs w:val="28"/>
                <w:rtl w:val="0"/>
              </w:rPr>
              <w:t xml:space="preserve">1</w:t>
            </w:r>
            <w:r w:rsidDel="00000000" w:rsidR="00000000" w:rsidRPr="00000000">
              <w:rPr>
                <w:b w:val="1"/>
                <w:bCs w:val="1"/>
                <w:sz w:val="28"/>
                <w:szCs w:val="28"/>
                <w:vertAlign w:val="superscript"/>
                <w:rtl w:val="0"/>
              </w:rPr>
              <w:t xml:space="preserve">st</w:t>
            </w:r>
            <w:r w:rsidDel="00000000" w:rsidR="00000000" w:rsidRPr="00000000">
              <w:rPr>
                <w:b w:val="1"/>
                <w:bCs w:val="1"/>
                <w:sz w:val="28"/>
                <w:szCs w:val="28"/>
                <w:rtl w:val="0"/>
              </w:rPr>
              <w:t xml:space="preserve"> semester</w:t>
            </w:r>
          </w:p>
          <w:p w:rsidR="00000000" w:rsidDel="00000000" w:rsidP="00000000" w:rsidRDefault="00000000" w:rsidRPr="00000000" w14:paraId="00000083">
            <w:pPr>
              <w:tabs>
                <w:tab w:val="left" w:leader="none" w:pos="284"/>
                <w:tab w:val="left" w:leader="none" w:pos="567"/>
              </w:tabs>
              <w:ind w:right="0"/>
              <w:jc w:val="center"/>
              <w:rPr>
                <w:sz w:val="28"/>
                <w:szCs w:val="28"/>
              </w:rPr>
            </w:pPr>
            <w:r w:rsidDel="00000000" w:rsidR="00000000" w:rsidRPr="00000000">
              <w:rPr>
                <w:b w:val="1"/>
                <w:bCs w:val="1"/>
                <w:sz w:val="28"/>
                <w:szCs w:val="28"/>
                <w:rtl w:val="0"/>
              </w:rPr>
              <w:t xml:space="preserve">Content module 1. Peculiarities of university education</w:t>
            </w:r>
            <w:r w:rsidDel="00000000" w:rsidR="00000000" w:rsidRPr="00000000">
              <w:rPr>
                <w:rtl w:val="0"/>
              </w:rPr>
            </w:r>
          </w:p>
        </w:tc>
        <w:tc>
          <w:tcPr>
            <w:vMerge w:val="restart"/>
          </w:tcPr>
          <w:p w:rsidR="00000000" w:rsidDel="00000000" w:rsidP="00000000" w:rsidRDefault="00000000" w:rsidRPr="00000000" w14:paraId="00000088">
            <w:pPr>
              <w:tabs>
                <w:tab w:val="left" w:leader="none" w:pos="284"/>
                <w:tab w:val="left" w:leader="none" w:pos="567"/>
              </w:tabs>
              <w:ind w:right="0"/>
              <w:jc w:val="both"/>
              <w:rPr>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(educational lecture; conversation 4 educational discussion); inductive method; deductive method; analytical; synthetic; practical; explanatory and illustrative method of problem presentation; research interactive methods (analysis of situations; discussions, debates, polemics; dialogue; brainstorming; situational modeling, processing of debatable issues); innovative teaching methods (competence, case method).</w:t>
            </w:r>
          </w:p>
          <w:p w:rsidR="00000000" w:rsidDel="00000000" w:rsidP="00000000" w:rsidRDefault="00000000" w:rsidRPr="00000000" w14:paraId="00000089">
            <w:pPr>
              <w:tabs>
                <w:tab w:val="left" w:leader="none" w:pos="284"/>
                <w:tab w:val="left" w:leader="none" w:pos="567"/>
              </w:tabs>
              <w:ind w:right="0"/>
              <w:jc w:val="both"/>
              <w:rPr>
                <w:b w:val="1"/>
                <w:bCs w:val="1"/>
                <w:sz w:val="24"/>
                <w:szCs w:val="24"/>
              </w:rPr>
            </w:pPr>
            <w:r w:rsidDel="00000000" w:rsidR="00000000" w:rsidRPr="00000000">
              <w:rPr>
                <w:rtl w:val="0"/>
              </w:rPr>
            </w:r>
          </w:p>
          <w:p w:rsidR="00000000" w:rsidDel="00000000" w:rsidP="00000000" w:rsidRDefault="00000000" w:rsidRPr="00000000" w14:paraId="0000008A">
            <w:pPr>
              <w:tabs>
                <w:tab w:val="left" w:leader="none" w:pos="284"/>
                <w:tab w:val="left" w:leader="none" w:pos="567"/>
              </w:tabs>
              <w:ind w:right="0"/>
              <w:jc w:val="both"/>
              <w:rPr>
                <w:b w:val="1"/>
                <w:bCs w:val="1"/>
                <w:sz w:val="24"/>
                <w:szCs w:val="24"/>
              </w:rPr>
            </w:pPr>
            <w:r w:rsidDel="00000000" w:rsidR="00000000" w:rsidRPr="00000000">
              <w:rPr>
                <w:b w:val="1"/>
                <w:bCs w:val="1"/>
                <w:sz w:val="24"/>
                <w:szCs w:val="24"/>
                <w:rtl w:val="0"/>
              </w:rPr>
              <w:t xml:space="preserve">Assessment methods</w:t>
            </w:r>
            <w:r w:rsidDel="00000000" w:rsidR="00000000" w:rsidRPr="00000000">
              <w:rPr>
                <w:sz w:val="24"/>
                <w:szCs w:val="24"/>
                <w:rtl w:val="0"/>
              </w:rPr>
              <w:t xml:space="preserve">: oral control (oral survey, evaluation of participation in discussions, other interactive learning methods); written control (control, independent works); test control (closed form tests); method of self-control and self-assessment.</w:t>
            </w:r>
            <w:r w:rsidDel="00000000" w:rsidR="00000000" w:rsidRPr="00000000">
              <w:rPr>
                <w:rtl w:val="0"/>
              </w:rPr>
            </w:r>
          </w:p>
        </w:tc>
      </w:tr>
      <w:tr>
        <w:trPr>
          <w:cantSplit w:val="0"/>
          <w:trHeight w:val="461" w:hRule="atLeast"/>
          <w:tblHeader w:val="0"/>
        </w:trPr>
        <w:tc>
          <w:tcPr/>
          <w:p w:rsidR="00000000" w:rsidDel="00000000" w:rsidP="00000000" w:rsidRDefault="00000000" w:rsidRPr="00000000" w14:paraId="0000008B">
            <w:pPr>
              <w:ind w:right="0"/>
              <w:rPr>
                <w:sz w:val="28"/>
                <w:szCs w:val="28"/>
              </w:rPr>
            </w:pPr>
            <w:r w:rsidDel="00000000" w:rsidR="00000000" w:rsidRPr="00000000">
              <w:rPr>
                <w:sz w:val="28"/>
                <w:szCs w:val="28"/>
                <w:rtl w:val="0"/>
              </w:rPr>
              <w:t xml:space="preserve">Topic 1. </w:t>
            </w:r>
          </w:p>
        </w:tc>
        <w:tc>
          <w:tcPr/>
          <w:p w:rsidR="00000000" w:rsidDel="00000000" w:rsidP="00000000" w:rsidRDefault="00000000" w:rsidRPr="00000000" w14:paraId="0000008C">
            <w:pPr>
              <w:ind w:right="0"/>
              <w:rPr>
                <w:sz w:val="28"/>
                <w:szCs w:val="28"/>
              </w:rPr>
            </w:pPr>
            <w:r w:rsidDel="00000000" w:rsidR="00000000" w:rsidRPr="00000000">
              <w:rPr>
                <w:sz w:val="28"/>
                <w:szCs w:val="28"/>
                <w:rtl w:val="0"/>
              </w:rPr>
              <w:t xml:space="preserve">Higher education today: building a strategy for one's own life</w:t>
            </w:r>
          </w:p>
        </w:tc>
        <w:tc>
          <w:tcPr>
            <w:shd w:fill="auto" w:val="clear"/>
            <w:vAlign w:val="center"/>
          </w:tcPr>
          <w:p w:rsidR="00000000" w:rsidDel="00000000" w:rsidP="00000000" w:rsidRDefault="00000000" w:rsidRPr="00000000" w14:paraId="0000008D">
            <w:pPr>
              <w:ind w:right="0"/>
              <w:jc w:val="center"/>
              <w:rPr>
                <w:sz w:val="28"/>
                <w:szCs w:val="28"/>
              </w:rPr>
            </w:pPr>
            <w:r w:rsidDel="00000000" w:rsidR="00000000" w:rsidRPr="00000000">
              <w:rPr>
                <w:sz w:val="28"/>
                <w:szCs w:val="28"/>
                <w:rtl w:val="0"/>
              </w:rPr>
              <w:t xml:space="preserve">2</w:t>
            </w:r>
          </w:p>
        </w:tc>
        <w:tc>
          <w:tcPr>
            <w:shd w:fill="auto" w:val="clear"/>
            <w:vAlign w:val="center"/>
          </w:tcPr>
          <w:p w:rsidR="00000000" w:rsidDel="00000000" w:rsidP="00000000" w:rsidRDefault="00000000" w:rsidRPr="00000000" w14:paraId="0000008E">
            <w:pPr>
              <w:ind w:right="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8F">
            <w:pPr>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92" w:hRule="atLeast"/>
          <w:tblHeader w:val="0"/>
        </w:trPr>
        <w:tc>
          <w:tcPr/>
          <w:p w:rsidR="00000000" w:rsidDel="00000000" w:rsidP="00000000" w:rsidRDefault="00000000" w:rsidRPr="00000000" w14:paraId="00000091">
            <w:pPr>
              <w:ind w:right="0"/>
              <w:rPr>
                <w:sz w:val="28"/>
                <w:szCs w:val="28"/>
              </w:rPr>
            </w:pPr>
            <w:r w:rsidDel="00000000" w:rsidR="00000000" w:rsidRPr="00000000">
              <w:rPr>
                <w:sz w:val="28"/>
                <w:szCs w:val="28"/>
                <w:rtl w:val="0"/>
              </w:rPr>
              <w:t xml:space="preserve">Topic 2. </w:t>
            </w:r>
          </w:p>
        </w:tc>
        <w:tc>
          <w:tcPr/>
          <w:p w:rsidR="00000000" w:rsidDel="00000000" w:rsidP="00000000" w:rsidRDefault="00000000" w:rsidRPr="00000000" w14:paraId="00000092">
            <w:pPr>
              <w:ind w:right="0"/>
              <w:rPr>
                <w:sz w:val="28"/>
                <w:szCs w:val="28"/>
              </w:rPr>
            </w:pPr>
            <w:r w:rsidDel="00000000" w:rsidR="00000000" w:rsidRPr="00000000">
              <w:rPr>
                <w:sz w:val="28"/>
                <w:szCs w:val="28"/>
                <w:rtl w:val="0"/>
              </w:rPr>
              <w:t xml:space="preserve">Normative and legal principles of higher school activity</w:t>
            </w:r>
          </w:p>
        </w:tc>
        <w:tc>
          <w:tcPr>
            <w:shd w:fill="auto" w:val="clear"/>
            <w:vAlign w:val="center"/>
          </w:tcPr>
          <w:p w:rsidR="00000000" w:rsidDel="00000000" w:rsidP="00000000" w:rsidRDefault="00000000" w:rsidRPr="00000000" w14:paraId="00000093">
            <w:pPr>
              <w:ind w:right="0"/>
              <w:jc w:val="center"/>
              <w:rPr>
                <w:sz w:val="28"/>
                <w:szCs w:val="28"/>
              </w:rPr>
            </w:pPr>
            <w:r w:rsidDel="00000000" w:rsidR="00000000" w:rsidRPr="00000000">
              <w:rPr>
                <w:sz w:val="28"/>
                <w:szCs w:val="28"/>
                <w:rtl w:val="0"/>
              </w:rPr>
              <w:t xml:space="preserve">2</w:t>
            </w:r>
          </w:p>
        </w:tc>
        <w:tc>
          <w:tcPr>
            <w:shd w:fill="auto" w:val="clear"/>
            <w:vAlign w:val="center"/>
          </w:tcPr>
          <w:p w:rsidR="00000000" w:rsidDel="00000000" w:rsidP="00000000" w:rsidRDefault="00000000" w:rsidRPr="00000000" w14:paraId="00000094">
            <w:pPr>
              <w:ind w:right="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95">
            <w:pPr>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93" w:hRule="atLeast"/>
          <w:tblHeader w:val="0"/>
        </w:trPr>
        <w:tc>
          <w:tcPr/>
          <w:p w:rsidR="00000000" w:rsidDel="00000000" w:rsidP="00000000" w:rsidRDefault="00000000" w:rsidRPr="00000000" w14:paraId="00000097">
            <w:pPr>
              <w:ind w:right="0"/>
              <w:rPr>
                <w:sz w:val="28"/>
                <w:szCs w:val="28"/>
              </w:rPr>
            </w:pPr>
            <w:r w:rsidDel="00000000" w:rsidR="00000000" w:rsidRPr="00000000">
              <w:rPr>
                <w:sz w:val="28"/>
                <w:szCs w:val="28"/>
                <w:rtl w:val="0"/>
              </w:rPr>
              <w:t xml:space="preserve">Topic 3. </w:t>
            </w:r>
          </w:p>
        </w:tc>
        <w:tc>
          <w:tcPr/>
          <w:p w:rsidR="00000000" w:rsidDel="00000000" w:rsidP="00000000" w:rsidRDefault="00000000" w:rsidRPr="00000000" w14:paraId="00000098">
            <w:pPr>
              <w:ind w:right="0"/>
              <w:rPr>
                <w:sz w:val="28"/>
                <w:szCs w:val="28"/>
              </w:rPr>
            </w:pPr>
            <w:r w:rsidDel="00000000" w:rsidR="00000000" w:rsidRPr="00000000">
              <w:rPr>
                <w:sz w:val="28"/>
                <w:szCs w:val="28"/>
                <w:rtl w:val="0"/>
              </w:rPr>
              <w:t xml:space="preserve">Peculiarities of the organization of the educational process in a higher education institution</w:t>
            </w:r>
          </w:p>
        </w:tc>
        <w:tc>
          <w:tcPr>
            <w:shd w:fill="auto" w:val="clear"/>
            <w:vAlign w:val="center"/>
          </w:tcPr>
          <w:p w:rsidR="00000000" w:rsidDel="00000000" w:rsidP="00000000" w:rsidRDefault="00000000" w:rsidRPr="00000000" w14:paraId="00000099">
            <w:pPr>
              <w:ind w:right="0"/>
              <w:jc w:val="center"/>
              <w:rPr>
                <w:sz w:val="28"/>
                <w:szCs w:val="28"/>
              </w:rPr>
            </w:pPr>
            <w:r w:rsidDel="00000000" w:rsidR="00000000" w:rsidRPr="00000000">
              <w:rPr>
                <w:sz w:val="28"/>
                <w:szCs w:val="28"/>
                <w:rtl w:val="0"/>
              </w:rPr>
              <w:t xml:space="preserve">2</w:t>
            </w:r>
          </w:p>
        </w:tc>
        <w:tc>
          <w:tcPr>
            <w:shd w:fill="auto" w:val="clear"/>
            <w:vAlign w:val="center"/>
          </w:tcPr>
          <w:p w:rsidR="00000000" w:rsidDel="00000000" w:rsidP="00000000" w:rsidRDefault="00000000" w:rsidRPr="00000000" w14:paraId="0000009A">
            <w:pPr>
              <w:ind w:right="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9B">
            <w:pPr>
              <w:ind w:right="0"/>
              <w:jc w:val="center"/>
              <w:rPr>
                <w:sz w:val="28"/>
                <w:szCs w:val="28"/>
              </w:rPr>
            </w:pPr>
            <w:r w:rsidDel="00000000" w:rsidR="00000000" w:rsidRPr="00000000">
              <w:rPr>
                <w:sz w:val="28"/>
                <w:szCs w:val="28"/>
                <w:rtl w:val="0"/>
              </w:rPr>
              <w:t xml:space="preserve">6</w:t>
            </w:r>
          </w:p>
        </w:tc>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53" w:hRule="atLeast"/>
          <w:tblHeader w:val="0"/>
        </w:trPr>
        <w:tc>
          <w:tcPr/>
          <w:p w:rsidR="00000000" w:rsidDel="00000000" w:rsidP="00000000" w:rsidRDefault="00000000" w:rsidRPr="00000000" w14:paraId="0000009D">
            <w:pPr>
              <w:ind w:right="0"/>
              <w:rPr>
                <w:sz w:val="28"/>
                <w:szCs w:val="28"/>
              </w:rPr>
            </w:pPr>
            <w:r w:rsidDel="00000000" w:rsidR="00000000" w:rsidRPr="00000000">
              <w:rPr>
                <w:sz w:val="28"/>
                <w:szCs w:val="28"/>
                <w:rtl w:val="0"/>
              </w:rPr>
              <w:t xml:space="preserve">Topic 4. </w:t>
            </w:r>
          </w:p>
        </w:tc>
        <w:tc>
          <w:tcPr/>
          <w:p w:rsidR="00000000" w:rsidDel="00000000" w:rsidP="00000000" w:rsidRDefault="00000000" w:rsidRPr="00000000" w14:paraId="0000009E">
            <w:pPr>
              <w:ind w:right="0"/>
              <w:rPr>
                <w:sz w:val="28"/>
                <w:szCs w:val="28"/>
              </w:rPr>
            </w:pPr>
            <w:r w:rsidDel="00000000" w:rsidR="00000000" w:rsidRPr="00000000">
              <w:rPr>
                <w:sz w:val="28"/>
                <w:szCs w:val="28"/>
                <w:rtl w:val="0"/>
              </w:rPr>
              <w:t xml:space="preserve">New trends in the development of higher education in Ukraine</w:t>
            </w:r>
          </w:p>
        </w:tc>
        <w:tc>
          <w:tcPr>
            <w:shd w:fill="auto" w:val="clear"/>
            <w:vAlign w:val="center"/>
          </w:tcPr>
          <w:p w:rsidR="00000000" w:rsidDel="00000000" w:rsidP="00000000" w:rsidRDefault="00000000" w:rsidRPr="00000000" w14:paraId="0000009F">
            <w:pPr>
              <w:ind w:right="0"/>
              <w:jc w:val="center"/>
              <w:rPr>
                <w:sz w:val="28"/>
                <w:szCs w:val="28"/>
              </w:rPr>
            </w:pPr>
            <w:r w:rsidDel="00000000" w:rsidR="00000000" w:rsidRPr="00000000">
              <w:rPr>
                <w:sz w:val="28"/>
                <w:szCs w:val="28"/>
                <w:rtl w:val="0"/>
              </w:rPr>
              <w:t xml:space="preserve">1</w:t>
            </w:r>
          </w:p>
        </w:tc>
        <w:tc>
          <w:tcPr>
            <w:shd w:fill="auto" w:val="clear"/>
            <w:vAlign w:val="center"/>
          </w:tcPr>
          <w:p w:rsidR="00000000" w:rsidDel="00000000" w:rsidP="00000000" w:rsidRDefault="00000000" w:rsidRPr="00000000" w14:paraId="000000A0">
            <w:pPr>
              <w:ind w:right="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A1">
            <w:pPr>
              <w:ind w:right="0"/>
              <w:jc w:val="center"/>
              <w:rPr>
                <w:sz w:val="28"/>
                <w:szCs w:val="28"/>
              </w:rPr>
            </w:pPr>
            <w:r w:rsidDel="00000000" w:rsidR="00000000" w:rsidRPr="00000000">
              <w:rPr>
                <w:sz w:val="28"/>
                <w:szCs w:val="28"/>
                <w:rtl w:val="0"/>
              </w:rPr>
              <w:t xml:space="preserve">6</w:t>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34" w:hRule="atLeast"/>
          <w:tblHeader w:val="0"/>
        </w:trPr>
        <w:tc>
          <w:tcPr>
            <w:gridSpan w:val="5"/>
          </w:tcPr>
          <w:p w:rsidR="00000000" w:rsidDel="00000000" w:rsidP="00000000" w:rsidRDefault="00000000" w:rsidRPr="00000000" w14:paraId="000000A3">
            <w:pPr>
              <w:ind w:right="0"/>
              <w:rPr>
                <w:b w:val="1"/>
                <w:bCs w:val="1"/>
                <w:sz w:val="28"/>
                <w:szCs w:val="28"/>
              </w:rPr>
            </w:pPr>
            <w:r w:rsidDel="00000000" w:rsidR="00000000" w:rsidRPr="00000000">
              <w:rPr>
                <w:b w:val="1"/>
                <w:bCs w:val="1"/>
                <w:sz w:val="28"/>
                <w:szCs w:val="28"/>
                <w:rtl w:val="0"/>
              </w:rPr>
              <w:t xml:space="preserve">Content module 2. Production of economic goods</w:t>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A9">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5. </w:t>
            </w:r>
          </w:p>
        </w:tc>
        <w:tc>
          <w:tcPr/>
          <w:p w:rsidR="00000000" w:rsidDel="00000000" w:rsidP="00000000" w:rsidRDefault="00000000" w:rsidRPr="00000000" w14:paraId="000000AA">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Academic integrity and its fundamental values</w:t>
            </w:r>
          </w:p>
        </w:tc>
        <w:tc>
          <w:tcPr>
            <w:shd w:fill="auto" w:val="clear"/>
          </w:tcPr>
          <w:p w:rsidR="00000000" w:rsidDel="00000000" w:rsidP="00000000" w:rsidRDefault="00000000" w:rsidRPr="00000000" w14:paraId="000000AB">
            <w:pPr>
              <w:ind w:right="0"/>
              <w:jc w:val="center"/>
              <w:rPr>
                <w:sz w:val="28"/>
                <w:szCs w:val="28"/>
              </w:rPr>
            </w:pPr>
            <w:r w:rsidDel="00000000" w:rsidR="00000000" w:rsidRPr="00000000">
              <w:rPr>
                <w:sz w:val="28"/>
                <w:szCs w:val="28"/>
                <w:rtl w:val="0"/>
              </w:rPr>
              <w:t xml:space="preserve">2</w:t>
            </w:r>
          </w:p>
        </w:tc>
        <w:tc>
          <w:tcPr>
            <w:shd w:fill="auto" w:val="clear"/>
          </w:tcPr>
          <w:p w:rsidR="00000000" w:rsidDel="00000000" w:rsidP="00000000" w:rsidRDefault="00000000" w:rsidRPr="00000000" w14:paraId="000000AC">
            <w:pPr>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AD">
            <w:pPr>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AF">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6. </w:t>
            </w:r>
          </w:p>
        </w:tc>
        <w:tc>
          <w:tcPr/>
          <w:p w:rsidR="00000000" w:rsidDel="00000000" w:rsidP="00000000" w:rsidRDefault="00000000" w:rsidRPr="00000000" w14:paraId="000000B0">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Academic culture: essence, components. Academy Honor Code</w:t>
            </w:r>
          </w:p>
        </w:tc>
        <w:tc>
          <w:tcPr>
            <w:shd w:fill="auto" w:val="clear"/>
          </w:tcPr>
          <w:p w:rsidR="00000000" w:rsidDel="00000000" w:rsidP="00000000" w:rsidRDefault="00000000" w:rsidRPr="00000000" w14:paraId="000000B1">
            <w:pPr>
              <w:ind w:right="0"/>
              <w:jc w:val="center"/>
              <w:rPr>
                <w:sz w:val="28"/>
                <w:szCs w:val="28"/>
              </w:rPr>
            </w:pPr>
            <w:r w:rsidDel="00000000" w:rsidR="00000000" w:rsidRPr="00000000">
              <w:rPr>
                <w:sz w:val="28"/>
                <w:szCs w:val="28"/>
                <w:rtl w:val="0"/>
              </w:rPr>
              <w:t xml:space="preserve">2</w:t>
            </w:r>
          </w:p>
        </w:tc>
        <w:tc>
          <w:tcPr>
            <w:shd w:fill="auto" w:val="clear"/>
          </w:tcPr>
          <w:p w:rsidR="00000000" w:rsidDel="00000000" w:rsidP="00000000" w:rsidRDefault="00000000" w:rsidRPr="00000000" w14:paraId="000000B2">
            <w:pPr>
              <w:ind w:right="0"/>
              <w:jc w:val="center"/>
              <w:rPr>
                <w:sz w:val="28"/>
                <w:szCs w:val="28"/>
              </w:rPr>
            </w:pPr>
            <w:r w:rsidDel="00000000" w:rsidR="00000000" w:rsidRPr="00000000">
              <w:rPr>
                <w:sz w:val="28"/>
                <w:szCs w:val="28"/>
                <w:rtl w:val="0"/>
              </w:rPr>
              <w:t xml:space="preserve">4</w:t>
            </w:r>
          </w:p>
        </w:tc>
        <w:tc>
          <w:tcPr/>
          <w:p w:rsidR="00000000" w:rsidDel="00000000" w:rsidP="00000000" w:rsidRDefault="00000000" w:rsidRPr="00000000" w14:paraId="000000B3">
            <w:pPr>
              <w:ind w:right="0"/>
              <w:jc w:val="center"/>
              <w:rPr>
                <w:sz w:val="28"/>
                <w:szCs w:val="28"/>
              </w:rPr>
            </w:pPr>
            <w:r w:rsidDel="00000000" w:rsidR="00000000" w:rsidRPr="00000000">
              <w:rPr>
                <w:sz w:val="28"/>
                <w:szCs w:val="28"/>
                <w:rtl w:val="0"/>
              </w:rPr>
              <w:t xml:space="preserve">6</w:t>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B5">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7. </w:t>
            </w:r>
          </w:p>
        </w:tc>
        <w:tc>
          <w:tcPr/>
          <w:p w:rsidR="00000000" w:rsidDel="00000000" w:rsidP="00000000" w:rsidRDefault="00000000" w:rsidRPr="00000000" w14:paraId="000000B6">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The scientific style of the Ukrainian language as the basis for the formation of the specialist's language culture</w:t>
            </w:r>
          </w:p>
        </w:tc>
        <w:tc>
          <w:tcPr>
            <w:shd w:fill="auto" w:val="clear"/>
          </w:tcPr>
          <w:p w:rsidR="00000000" w:rsidDel="00000000" w:rsidP="00000000" w:rsidRDefault="00000000" w:rsidRPr="00000000" w14:paraId="000000B7">
            <w:pPr>
              <w:ind w:right="0"/>
              <w:jc w:val="center"/>
              <w:rPr>
                <w:sz w:val="28"/>
                <w:szCs w:val="28"/>
              </w:rPr>
            </w:pPr>
            <w:r w:rsidDel="00000000" w:rsidR="00000000" w:rsidRPr="00000000">
              <w:rPr>
                <w:sz w:val="28"/>
                <w:szCs w:val="28"/>
                <w:rtl w:val="0"/>
              </w:rPr>
              <w:t xml:space="preserve">1</w:t>
            </w:r>
          </w:p>
        </w:tc>
        <w:tc>
          <w:tcPr>
            <w:shd w:fill="auto" w:val="clear"/>
          </w:tcPr>
          <w:p w:rsidR="00000000" w:rsidDel="00000000" w:rsidP="00000000" w:rsidRDefault="00000000" w:rsidRPr="00000000" w14:paraId="000000B8">
            <w:pPr>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9">
            <w:pPr>
              <w:ind w:right="0"/>
              <w:jc w:val="center"/>
              <w:rPr>
                <w:sz w:val="28"/>
                <w:szCs w:val="28"/>
              </w:rPr>
            </w:pPr>
            <w:r w:rsidDel="00000000" w:rsidR="00000000" w:rsidRPr="00000000">
              <w:rPr>
                <w:sz w:val="28"/>
                <w:szCs w:val="28"/>
                <w:rtl w:val="0"/>
              </w:rPr>
              <w:t xml:space="preserve">6</w:t>
            </w:r>
          </w:p>
        </w:tc>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56" w:hRule="atLeast"/>
          <w:tblHeader w:val="0"/>
        </w:trPr>
        <w:tc>
          <w:tcPr/>
          <w:p w:rsidR="00000000" w:rsidDel="00000000" w:rsidP="00000000" w:rsidRDefault="00000000" w:rsidRPr="00000000" w14:paraId="000000BB">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Topic 8. </w:t>
            </w:r>
          </w:p>
        </w:tc>
        <w:tc>
          <w:tcPr/>
          <w:p w:rsidR="00000000" w:rsidDel="00000000" w:rsidP="00000000" w:rsidRDefault="00000000" w:rsidRPr="00000000" w14:paraId="000000BC">
            <w:pPr>
              <w:pStyle w:val="Heading4"/>
              <w:keepNext w:val="0"/>
              <w:keepLines w:val="0"/>
              <w:widowControl w:val="0"/>
              <w:spacing w:before="0" w:lineRule="auto"/>
              <w:ind w:right="0"/>
              <w:jc w:val="both"/>
              <w:rPr>
                <w:rFonts w:ascii="Times New Roman" w:cs="Times New Roman" w:eastAsia="Times New Roman" w:hAnsi="Times New Roman"/>
                <w:i w:val="0"/>
                <w:iCs w:val="0"/>
                <w:color w:val="000000"/>
                <w:sz w:val="28"/>
                <w:szCs w:val="28"/>
              </w:rPr>
            </w:pPr>
            <w:r w:rsidDel="00000000" w:rsidR="00000000" w:rsidRPr="00000000">
              <w:rPr>
                <w:rFonts w:ascii="Times New Roman" w:cs="Times New Roman" w:eastAsia="Times New Roman" w:hAnsi="Times New Roman"/>
                <w:i w:val="0"/>
                <w:iCs w:val="0"/>
                <w:color w:val="000000"/>
                <w:sz w:val="28"/>
                <w:szCs w:val="28"/>
                <w:rtl w:val="0"/>
              </w:rPr>
              <w:t xml:space="preserve">The art of self-presentation</w:t>
            </w:r>
          </w:p>
        </w:tc>
        <w:tc>
          <w:tcPr>
            <w:shd w:fill="auto" w:val="clear"/>
          </w:tcPr>
          <w:p w:rsidR="00000000" w:rsidDel="00000000" w:rsidP="00000000" w:rsidRDefault="00000000" w:rsidRPr="00000000" w14:paraId="000000BD">
            <w:pPr>
              <w:ind w:right="0"/>
              <w:jc w:val="center"/>
              <w:rPr>
                <w:sz w:val="28"/>
                <w:szCs w:val="28"/>
              </w:rPr>
            </w:pPr>
            <w:r w:rsidDel="00000000" w:rsidR="00000000" w:rsidRPr="00000000">
              <w:rPr>
                <w:sz w:val="28"/>
                <w:szCs w:val="28"/>
                <w:rtl w:val="0"/>
              </w:rPr>
              <w:t xml:space="preserve">2</w:t>
            </w:r>
          </w:p>
        </w:tc>
        <w:tc>
          <w:tcPr>
            <w:shd w:fill="auto" w:val="clear"/>
          </w:tcPr>
          <w:p w:rsidR="00000000" w:rsidDel="00000000" w:rsidP="00000000" w:rsidRDefault="00000000" w:rsidRPr="00000000" w14:paraId="000000BE">
            <w:pPr>
              <w:ind w:right="0"/>
              <w:jc w:val="center"/>
              <w:rPr>
                <w:sz w:val="28"/>
                <w:szCs w:val="28"/>
              </w:rPr>
            </w:pPr>
            <w:r w:rsidDel="00000000" w:rsidR="00000000" w:rsidRPr="00000000">
              <w:rPr>
                <w:sz w:val="28"/>
                <w:szCs w:val="28"/>
                <w:rtl w:val="0"/>
              </w:rPr>
              <w:t xml:space="preserve">2</w:t>
            </w:r>
          </w:p>
        </w:tc>
        <w:tc>
          <w:tcPr/>
          <w:p w:rsidR="00000000" w:rsidDel="00000000" w:rsidP="00000000" w:rsidRDefault="00000000" w:rsidRPr="00000000" w14:paraId="000000BF">
            <w:pPr>
              <w:ind w:right="0"/>
              <w:jc w:val="center"/>
              <w:rPr>
                <w:sz w:val="28"/>
                <w:szCs w:val="28"/>
              </w:rPr>
            </w:pPr>
            <w:r w:rsidDel="00000000" w:rsidR="00000000" w:rsidRPr="00000000">
              <w:rPr>
                <w:sz w:val="28"/>
                <w:szCs w:val="28"/>
                <w:rtl w:val="0"/>
              </w:rPr>
              <w:t xml:space="preserve">8</w:t>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53" w:hRule="atLeast"/>
          <w:tblHeader w:val="0"/>
        </w:trPr>
        <w:tc>
          <w:tcPr>
            <w:gridSpan w:val="5"/>
          </w:tcPr>
          <w:p w:rsidR="00000000" w:rsidDel="00000000" w:rsidP="00000000" w:rsidRDefault="00000000" w:rsidRPr="00000000" w14:paraId="000000C1">
            <w:pPr>
              <w:ind w:right="0"/>
              <w:jc w:val="center"/>
              <w:rPr>
                <w:b w:val="1"/>
                <w:bCs w:val="1"/>
                <w:sz w:val="28"/>
                <w:szCs w:val="28"/>
              </w:rPr>
            </w:pPr>
            <w:bookmarkStart w:colFirst="0" w:colLast="0" w:name="_heading=h.v21b7ly8syxw" w:id="1"/>
            <w:bookmarkEnd w:id="1"/>
            <w:r w:rsidDel="00000000" w:rsidR="00000000" w:rsidRPr="00000000">
              <w:rPr>
                <w:b w:val="1"/>
                <w:bCs w:val="1"/>
                <w:sz w:val="28"/>
                <w:szCs w:val="28"/>
                <w:rtl w:val="0"/>
              </w:rPr>
              <w:t xml:space="preserve">Module Assessment Task</w:t>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253" w:hRule="atLeast"/>
          <w:tblHeader w:val="0"/>
        </w:trPr>
        <w:tc>
          <w:tcPr>
            <w:gridSpan w:val="2"/>
          </w:tcPr>
          <w:p w:rsidR="00000000" w:rsidDel="00000000" w:rsidP="00000000" w:rsidRDefault="00000000" w:rsidRPr="00000000" w14:paraId="000000C7">
            <w:pPr>
              <w:ind w:right="0"/>
              <w:rPr>
                <w:b w:val="1"/>
                <w:bCs w:val="1"/>
                <w:sz w:val="28"/>
                <w:szCs w:val="28"/>
              </w:rPr>
            </w:pPr>
            <w:r w:rsidDel="00000000" w:rsidR="00000000" w:rsidRPr="00000000">
              <w:rPr>
                <w:b w:val="1"/>
                <w:bCs w:val="1"/>
                <w:sz w:val="28"/>
                <w:szCs w:val="28"/>
                <w:rtl w:val="0"/>
              </w:rPr>
              <w:t xml:space="preserve">Total </w:t>
            </w:r>
          </w:p>
        </w:tc>
        <w:tc>
          <w:tcPr>
            <w:shd w:fill="auto" w:val="clear"/>
          </w:tcPr>
          <w:p w:rsidR="00000000" w:rsidDel="00000000" w:rsidP="00000000" w:rsidRDefault="00000000" w:rsidRPr="00000000" w14:paraId="000000C9">
            <w:pPr>
              <w:ind w:right="0"/>
              <w:jc w:val="center"/>
              <w:rPr>
                <w:b w:val="1"/>
                <w:bCs w:val="1"/>
                <w:sz w:val="28"/>
                <w:szCs w:val="28"/>
              </w:rPr>
            </w:pPr>
            <w:r w:rsidDel="00000000" w:rsidR="00000000" w:rsidRPr="00000000">
              <w:rPr>
                <w:b w:val="1"/>
                <w:bCs w:val="1"/>
                <w:sz w:val="28"/>
                <w:szCs w:val="28"/>
                <w:rtl w:val="0"/>
              </w:rPr>
              <w:t xml:space="preserve">14</w:t>
            </w:r>
          </w:p>
        </w:tc>
        <w:tc>
          <w:tcPr>
            <w:shd w:fill="auto" w:val="clear"/>
          </w:tcPr>
          <w:p w:rsidR="00000000" w:rsidDel="00000000" w:rsidP="00000000" w:rsidRDefault="00000000" w:rsidRPr="00000000" w14:paraId="000000CA">
            <w:pPr>
              <w:ind w:right="0"/>
              <w:jc w:val="center"/>
              <w:rPr>
                <w:b w:val="1"/>
                <w:bCs w:val="1"/>
                <w:sz w:val="28"/>
                <w:szCs w:val="28"/>
              </w:rPr>
            </w:pPr>
            <w:r w:rsidDel="00000000" w:rsidR="00000000" w:rsidRPr="00000000">
              <w:rPr>
                <w:b w:val="1"/>
                <w:bCs w:val="1"/>
                <w:sz w:val="28"/>
                <w:szCs w:val="28"/>
                <w:rtl w:val="0"/>
              </w:rPr>
              <w:t xml:space="preserve">20</w:t>
            </w:r>
          </w:p>
        </w:tc>
        <w:tc>
          <w:tcPr/>
          <w:p w:rsidR="00000000" w:rsidDel="00000000" w:rsidP="00000000" w:rsidRDefault="00000000" w:rsidRPr="00000000" w14:paraId="000000CB">
            <w:pPr>
              <w:ind w:right="0"/>
              <w:jc w:val="center"/>
              <w:rPr>
                <w:b w:val="1"/>
                <w:bCs w:val="1"/>
                <w:sz w:val="28"/>
                <w:szCs w:val="28"/>
              </w:rPr>
            </w:pPr>
            <w:r w:rsidDel="00000000" w:rsidR="00000000" w:rsidRPr="00000000">
              <w:rPr>
                <w:b w:val="1"/>
                <w:bCs w:val="1"/>
                <w:sz w:val="28"/>
                <w:szCs w:val="28"/>
                <w:rtl w:val="0"/>
              </w:rPr>
              <w:t xml:space="preserve">56</w:t>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r>
        <w:trPr>
          <w:cantSplit w:val="0"/>
          <w:trHeight w:val="253" w:hRule="atLeast"/>
          <w:tblHeader w:val="0"/>
        </w:trPr>
        <w:tc>
          <w:tcPr>
            <w:gridSpan w:val="5"/>
          </w:tcPr>
          <w:p w:rsidR="00000000" w:rsidDel="00000000" w:rsidP="00000000" w:rsidRDefault="00000000" w:rsidRPr="00000000" w14:paraId="000000CD">
            <w:pPr>
              <w:ind w:right="0"/>
              <w:jc w:val="center"/>
              <w:rPr>
                <w:b w:val="1"/>
                <w:bCs w:val="1"/>
                <w:sz w:val="28"/>
                <w:szCs w:val="28"/>
              </w:rPr>
            </w:pPr>
            <w:r w:rsidDel="00000000" w:rsidR="00000000" w:rsidRPr="00000000">
              <w:rPr>
                <w:b w:val="1"/>
                <w:bCs w:val="1"/>
                <w:sz w:val="28"/>
                <w:szCs w:val="28"/>
                <w:rtl w:val="0"/>
              </w:rPr>
              <w:t xml:space="preserve">Final assessment: </w:t>
            </w:r>
            <w:r w:rsidDel="00000000" w:rsidR="00000000" w:rsidRPr="00000000">
              <w:rPr>
                <w:b w:val="1"/>
                <w:bCs w:val="1"/>
                <w:color w:val="000000"/>
                <w:sz w:val="28"/>
                <w:szCs w:val="28"/>
                <w:rtl w:val="0"/>
              </w:rPr>
              <w:t xml:space="preserve">pass/fail (credit)</w:t>
            </w:r>
            <w:r w:rsidDel="00000000" w:rsidR="00000000" w:rsidRPr="00000000">
              <w:rPr>
                <w:rtl w:val="0"/>
              </w:rPr>
            </w:r>
          </w:p>
        </w:tc>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rPr>
            </w:pPr>
            <w:r w:rsidDel="00000000" w:rsidR="00000000" w:rsidRPr="00000000">
              <w:rPr>
                <w:rtl w:val="0"/>
              </w:rPr>
            </w:r>
          </w:p>
        </w:tc>
      </w:tr>
    </w:tbl>
    <w:p w:rsidR="00000000" w:rsidDel="00000000" w:rsidP="00000000" w:rsidRDefault="00000000" w:rsidRPr="00000000" w14:paraId="000000D3">
      <w:pPr>
        <w:ind w:right="0"/>
        <w:jc w:val="both"/>
        <w:rPr>
          <w:sz w:val="28"/>
          <w:szCs w:val="28"/>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D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D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D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D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D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D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D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D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D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E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E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E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rtl w:val="0"/>
        </w:rPr>
      </w:r>
    </w:p>
    <w:tbl>
      <w:tblPr>
        <w:tblStyle w:val="Table6"/>
        <w:tblW w:w="9574.0" w:type="dxa"/>
        <w:jc w:val="left"/>
        <w:tblInd w:w="55.0" w:type="dxa"/>
        <w:tblLayout w:type="fixed"/>
        <w:tblLook w:val="0000"/>
      </w:tblPr>
      <w:tblGrid>
        <w:gridCol w:w="1325"/>
        <w:gridCol w:w="550"/>
        <w:gridCol w:w="549"/>
        <w:gridCol w:w="549"/>
        <w:gridCol w:w="684"/>
        <w:gridCol w:w="685"/>
        <w:gridCol w:w="685"/>
        <w:gridCol w:w="549"/>
        <w:gridCol w:w="701"/>
        <w:gridCol w:w="8"/>
        <w:gridCol w:w="1245"/>
        <w:gridCol w:w="1037"/>
        <w:gridCol w:w="8"/>
        <w:gridCol w:w="999"/>
        <w:tblGridChange w:id="0">
          <w:tblGrid>
            <w:gridCol w:w="1325"/>
            <w:gridCol w:w="550"/>
            <w:gridCol w:w="549"/>
            <w:gridCol w:w="549"/>
            <w:gridCol w:w="684"/>
            <w:gridCol w:w="685"/>
            <w:gridCol w:w="685"/>
            <w:gridCol w:w="549"/>
            <w:gridCol w:w="701"/>
            <w:gridCol w:w="8"/>
            <w:gridCol w:w="1245"/>
            <w:gridCol w:w="1037"/>
            <w:gridCol w:w="8"/>
            <w:gridCol w:w="999"/>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E9">
            <w:pPr>
              <w:ind w:right="0"/>
              <w:rPr>
                <w:sz w:val="28"/>
                <w:szCs w:val="28"/>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4">
            <w:pPr>
              <w:ind w:right="0"/>
              <w:jc w:val="center"/>
              <w:rPr>
                <w:sz w:val="28"/>
                <w:szCs w:val="28"/>
              </w:rPr>
            </w:pPr>
            <w:r w:rsidDel="00000000" w:rsidR="00000000" w:rsidRPr="00000000">
              <w:rPr>
                <w:sz w:val="28"/>
                <w:szCs w:val="28"/>
                <w:rtl w:val="0"/>
              </w:rPr>
              <w:t xml:space="preserve">Module assessment task</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F5">
            <w:pPr>
              <w:ind w:right="0"/>
              <w:jc w:val="center"/>
              <w:rPr>
                <w:sz w:val="28"/>
                <w:szCs w:val="28"/>
              </w:rPr>
            </w:pPr>
            <w:r w:rsidDel="00000000" w:rsidR="00000000" w:rsidRPr="00000000">
              <w:rPr>
                <w:color w:val="000000"/>
                <w:sz w:val="28"/>
                <w:szCs w:val="28"/>
                <w:rtl w:val="0"/>
              </w:rPr>
              <w:t xml:space="preserve">Pass /Fail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0F8">
            <w:pPr>
              <w:ind w:right="0"/>
              <w:rPr>
                <w:sz w:val="28"/>
                <w:szCs w:val="28"/>
              </w:rPr>
            </w:pPr>
            <w:r w:rsidDel="00000000" w:rsidR="00000000" w:rsidRPr="00000000">
              <w:rPr>
                <w:sz w:val="28"/>
                <w:szCs w:val="28"/>
                <w:rtl w:val="0"/>
              </w:rPr>
              <w:t xml:space="preserve">Topics </w:t>
            </w:r>
          </w:p>
        </w:tc>
        <w:tc>
          <w:tcPr>
            <w:tcBorders>
              <w:left w:color="000000" w:space="0" w:sz="4" w:val="single"/>
              <w:bottom w:color="000000" w:space="0" w:sz="4" w:val="single"/>
            </w:tcBorders>
          </w:tcPr>
          <w:p w:rsidR="00000000" w:rsidDel="00000000" w:rsidP="00000000" w:rsidRDefault="00000000" w:rsidRPr="00000000" w14:paraId="000000F9">
            <w:pPr>
              <w:ind w:right="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0FA">
            <w:pPr>
              <w:ind w:right="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0FB">
            <w:pPr>
              <w:ind w:right="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0FC">
            <w:pPr>
              <w:ind w:right="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0FD">
            <w:pPr>
              <w:ind w:right="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0FE">
            <w:pPr>
              <w:ind w:right="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0FF">
            <w:pPr>
              <w:ind w:right="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0">
            <w:pPr>
              <w:ind w:right="0"/>
              <w:jc w:val="center"/>
              <w:rPr>
                <w:sz w:val="28"/>
                <w:szCs w:val="28"/>
              </w:rPr>
            </w:pPr>
            <w:r w:rsidDel="00000000" w:rsidR="00000000" w:rsidRPr="00000000">
              <w:rPr>
                <w:sz w:val="28"/>
                <w:szCs w:val="28"/>
                <w:rtl w:val="0"/>
              </w:rPr>
              <w:t xml:space="preserve">Topic 8</w:t>
            </w:r>
          </w:p>
        </w:tc>
        <w:tc>
          <w:tcPr>
            <w:gridSpan w:val="2"/>
            <w:vMerge w:val="restart"/>
            <w:tcBorders>
              <w:left w:color="000000" w:space="0" w:sz="4" w:val="single"/>
            </w:tcBorders>
          </w:tcPr>
          <w:p w:rsidR="00000000" w:rsidDel="00000000" w:rsidP="00000000" w:rsidRDefault="00000000" w:rsidRPr="00000000" w14:paraId="00000101">
            <w:pPr>
              <w:ind w:right="0"/>
              <w:jc w:val="center"/>
              <w:rPr>
                <w:sz w:val="28"/>
                <w:szCs w:val="28"/>
              </w:rPr>
            </w:pPr>
            <w:r w:rsidDel="00000000" w:rsidR="00000000" w:rsidRPr="00000000">
              <w:rPr>
                <w:rtl w:val="0"/>
              </w:rPr>
            </w:r>
          </w:p>
          <w:p w:rsidR="00000000" w:rsidDel="00000000" w:rsidP="00000000" w:rsidRDefault="00000000" w:rsidRPr="00000000" w14:paraId="00000102">
            <w:pPr>
              <w:ind w:right="0"/>
              <w:jc w:val="center"/>
              <w:rPr>
                <w:sz w:val="28"/>
                <w:szCs w:val="28"/>
              </w:rPr>
            </w:pPr>
            <w:r w:rsidDel="00000000" w:rsidR="00000000" w:rsidRPr="00000000">
              <w:rPr>
                <w:rtl w:val="0"/>
              </w:rPr>
            </w:r>
          </w:p>
          <w:p w:rsidR="00000000" w:rsidDel="00000000" w:rsidP="00000000" w:rsidRDefault="00000000" w:rsidRPr="00000000" w14:paraId="00000103">
            <w:pPr>
              <w:ind w:right="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05">
            <w:pPr>
              <w:ind w:right="0"/>
              <w:jc w:val="center"/>
              <w:rPr>
                <w:sz w:val="28"/>
                <w:szCs w:val="28"/>
              </w:rPr>
            </w:pPr>
            <w:r w:rsidDel="00000000" w:rsidR="00000000" w:rsidRPr="00000000">
              <w:rPr>
                <w:rtl w:val="0"/>
              </w:rPr>
            </w:r>
          </w:p>
          <w:p w:rsidR="00000000" w:rsidDel="00000000" w:rsidP="00000000" w:rsidRDefault="00000000" w:rsidRPr="00000000" w14:paraId="00000106">
            <w:pPr>
              <w:ind w:right="0"/>
              <w:jc w:val="center"/>
              <w:rPr>
                <w:sz w:val="28"/>
                <w:szCs w:val="28"/>
              </w:rPr>
            </w:pPr>
            <w:r w:rsidDel="00000000" w:rsidR="00000000" w:rsidRPr="00000000">
              <w:rPr>
                <w:rtl w:val="0"/>
              </w:rPr>
            </w:r>
          </w:p>
          <w:p w:rsidR="00000000" w:rsidDel="00000000" w:rsidP="00000000" w:rsidRDefault="00000000" w:rsidRPr="00000000" w14:paraId="00000107">
            <w:pPr>
              <w:ind w:right="0"/>
              <w:jc w:val="center"/>
              <w:rPr>
                <w:sz w:val="28"/>
                <w:szCs w:val="28"/>
              </w:rPr>
            </w:pPr>
            <w:r w:rsidDel="00000000" w:rsidR="00000000" w:rsidRPr="00000000">
              <w:rPr>
                <w:sz w:val="28"/>
                <w:szCs w:val="28"/>
                <w:rtl w:val="0"/>
              </w:rPr>
              <w:t xml:space="preserve">20</w:t>
            </w:r>
          </w:p>
        </w:tc>
        <w:tc>
          <w:tcPr>
            <w:gridSpan w:val="2"/>
            <w:vMerge w:val="restart"/>
            <w:tcBorders>
              <w:left w:color="000000" w:space="0" w:sz="4" w:val="single"/>
              <w:right w:color="000000" w:space="0" w:sz="4" w:val="single"/>
            </w:tcBorders>
          </w:tcPr>
          <w:p w:rsidR="00000000" w:rsidDel="00000000" w:rsidP="00000000" w:rsidRDefault="00000000" w:rsidRPr="00000000" w14:paraId="00000108">
            <w:pPr>
              <w:ind w:right="0"/>
              <w:jc w:val="center"/>
              <w:rPr>
                <w:sz w:val="28"/>
                <w:szCs w:val="28"/>
              </w:rPr>
            </w:pPr>
            <w:r w:rsidDel="00000000" w:rsidR="00000000" w:rsidRPr="00000000">
              <w:rPr>
                <w:rtl w:val="0"/>
              </w:rPr>
            </w:r>
          </w:p>
          <w:p w:rsidR="00000000" w:rsidDel="00000000" w:rsidP="00000000" w:rsidRDefault="00000000" w:rsidRPr="00000000" w14:paraId="00000109">
            <w:pPr>
              <w:ind w:right="0"/>
              <w:rPr>
                <w:sz w:val="28"/>
                <w:szCs w:val="28"/>
              </w:rPr>
            </w:pPr>
            <w:r w:rsidDel="00000000" w:rsidR="00000000" w:rsidRPr="00000000">
              <w:rPr>
                <w:rtl w:val="0"/>
              </w:rPr>
            </w:r>
          </w:p>
          <w:p w:rsidR="00000000" w:rsidDel="00000000" w:rsidP="00000000" w:rsidRDefault="00000000" w:rsidRPr="00000000" w14:paraId="0000010A">
            <w:pPr>
              <w:ind w:right="0"/>
              <w:jc w:val="center"/>
              <w:rPr>
                <w:sz w:val="28"/>
                <w:szCs w:val="28"/>
              </w:rPr>
            </w:pPr>
            <w:r w:rsidDel="00000000" w:rsidR="00000000" w:rsidRPr="00000000">
              <w:rPr>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0C">
            <w:pPr>
              <w:ind w:right="0"/>
              <w:rPr>
                <w:sz w:val="28"/>
                <w:szCs w:val="28"/>
              </w:rPr>
            </w:pPr>
            <w:r w:rsidDel="00000000" w:rsidR="00000000" w:rsidRPr="00000000">
              <w:rPr>
                <w:sz w:val="28"/>
                <w:szCs w:val="28"/>
                <w:rtl w:val="0"/>
              </w:rPr>
              <w:t xml:space="preserve">Work during the seminar</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ind w:right="0"/>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10E">
            <w:pPr>
              <w:ind w:right="0"/>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ind w:right="0"/>
              <w:jc w:val="center"/>
              <w:rPr>
                <w:sz w:val="28"/>
                <w:szCs w:val="28"/>
              </w:rPr>
            </w:pPr>
            <w:r w:rsidDel="00000000" w:rsidR="00000000" w:rsidRPr="00000000">
              <w:rPr>
                <w:sz w:val="28"/>
                <w:szCs w:val="28"/>
                <w:rtl w:val="0"/>
              </w:rPr>
              <w:t xml:space="preserve">5</w:t>
            </w:r>
          </w:p>
        </w:tc>
        <w:tc>
          <w:tcPr>
            <w:tcBorders>
              <w:left w:color="000000" w:space="0" w:sz="4" w:val="single"/>
              <w:bottom w:color="000000" w:space="0" w:sz="4" w:val="single"/>
            </w:tcBorders>
          </w:tcPr>
          <w:p w:rsidR="00000000" w:rsidDel="00000000" w:rsidP="00000000" w:rsidRDefault="00000000" w:rsidRPr="00000000" w14:paraId="00000110">
            <w:pPr>
              <w:ind w:right="0"/>
              <w:jc w:val="center"/>
              <w:rPr>
                <w:sz w:val="28"/>
                <w:szCs w:val="28"/>
              </w:rPr>
            </w:pPr>
            <w:r w:rsidDel="00000000" w:rsidR="00000000" w:rsidRPr="00000000">
              <w:rPr>
                <w:sz w:val="28"/>
                <w:szCs w:val="28"/>
                <w:rtl w:val="0"/>
              </w:rPr>
              <w:t xml:space="preserve">4</w:t>
            </w:r>
          </w:p>
        </w:tc>
        <w:tc>
          <w:tcPr>
            <w:tcBorders>
              <w:left w:color="000000" w:space="0" w:sz="4" w:val="single"/>
              <w:bottom w:color="000000" w:space="0" w:sz="4" w:val="single"/>
            </w:tcBorders>
          </w:tcPr>
          <w:p w:rsidR="00000000" w:rsidDel="00000000" w:rsidP="00000000" w:rsidRDefault="00000000" w:rsidRPr="00000000" w14:paraId="00000111">
            <w:pPr>
              <w:ind w:right="0"/>
              <w:jc w:val="center"/>
              <w:rPr>
                <w:sz w:val="28"/>
                <w:szCs w:val="28"/>
              </w:rPr>
            </w:pPr>
            <w:r w:rsidDel="00000000" w:rsidR="00000000" w:rsidRPr="00000000">
              <w:rPr>
                <w:sz w:val="28"/>
                <w:szCs w:val="28"/>
                <w:rtl w:val="0"/>
              </w:rPr>
              <w:t xml:space="preserve">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2">
            <w:pPr>
              <w:ind w:right="0"/>
              <w:jc w:val="center"/>
              <w:rPr>
                <w:sz w:val="28"/>
                <w:szCs w:val="28"/>
              </w:rPr>
            </w:pPr>
            <w:r w:rsidDel="00000000" w:rsidR="00000000" w:rsidRPr="00000000">
              <w:rPr>
                <w:sz w:val="28"/>
                <w:szCs w:val="28"/>
                <w:rtl w:val="0"/>
              </w:rPr>
              <w:t xml:space="preserve">5</w:t>
            </w:r>
          </w:p>
        </w:tc>
        <w:tc>
          <w:tcPr>
            <w:tcBorders>
              <w:left w:color="000000" w:space="0" w:sz="4" w:val="single"/>
              <w:bottom w:color="000000" w:space="0" w:sz="4" w:val="single"/>
            </w:tcBorders>
          </w:tcPr>
          <w:p w:rsidR="00000000" w:rsidDel="00000000" w:rsidP="00000000" w:rsidRDefault="00000000" w:rsidRPr="00000000" w14:paraId="00000113">
            <w:pPr>
              <w:ind w:right="0"/>
              <w:jc w:val="center"/>
              <w:rPr>
                <w:sz w:val="28"/>
                <w:szCs w:val="28"/>
              </w:rPr>
            </w:pPr>
            <w:r w:rsidDel="00000000" w:rsidR="00000000" w:rsidRPr="00000000">
              <w:rPr>
                <w:sz w:val="28"/>
                <w:szCs w:val="28"/>
                <w:rtl w:val="0"/>
              </w:rPr>
              <w:t xml:space="preserve">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4">
            <w:pPr>
              <w:ind w:right="0"/>
              <w:jc w:val="center"/>
              <w:rPr>
                <w:sz w:val="28"/>
                <w:szCs w:val="28"/>
              </w:rPr>
            </w:pPr>
            <w:r w:rsidDel="00000000" w:rsidR="00000000" w:rsidRPr="00000000">
              <w:rPr>
                <w:sz w:val="28"/>
                <w:szCs w:val="28"/>
                <w:rtl w:val="0"/>
              </w:rPr>
              <w:t xml:space="preserve">4</w:t>
            </w:r>
          </w:p>
        </w:tc>
        <w:tc>
          <w:tcPr>
            <w:gridSpan w:val="2"/>
            <w:vMerge w:val="continue"/>
            <w:tcBorders>
              <w:left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left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1A">
            <w:pPr>
              <w:ind w:right="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1B">
            <w:pPr>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C">
            <w:pPr>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D">
            <w:pPr>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E">
            <w:pPr>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1F">
            <w:pPr>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0">
            <w:pPr>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1">
            <w:pPr>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ind w:right="0"/>
              <w:jc w:val="center"/>
              <w:rPr>
                <w:sz w:val="28"/>
                <w:szCs w:val="28"/>
              </w:rPr>
            </w:pPr>
            <w:r w:rsidDel="00000000" w:rsidR="00000000" w:rsidRPr="00000000">
              <w:rPr>
                <w:sz w:val="28"/>
                <w:szCs w:val="28"/>
                <w:rtl w:val="0"/>
              </w:rPr>
              <w:t xml:space="preserve">3</w:t>
            </w:r>
          </w:p>
        </w:tc>
        <w:tc>
          <w:tcPr>
            <w:gridSpan w:val="2"/>
            <w:vMerge w:val="continue"/>
            <w:tcBorders>
              <w:left w:color="000000" w:space="0" w:sz="4"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left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28">
      <w:pPr>
        <w:tabs>
          <w:tab w:val="left" w:leader="none" w:pos="0"/>
          <w:tab w:val="left" w:leader="none" w:pos="4500"/>
        </w:tabs>
        <w:ind w:right="0"/>
        <w:rPr>
          <w:b w:val="1"/>
          <w:bCs w:val="1"/>
          <w:sz w:val="28"/>
          <w:szCs w:val="28"/>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2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2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2C">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Academic studies”</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2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Academic studies”</w:t>
      </w:r>
      <w:r w:rsidDel="00000000" w:rsidR="00000000" w:rsidRPr="00000000">
        <w:rPr>
          <w:color w:val="000000"/>
          <w:sz w:val="28"/>
          <w:szCs w:val="28"/>
          <w:rtl w:val="0"/>
        </w:rPr>
        <w:t xml:space="preserve">:</w:t>
      </w:r>
    </w:p>
    <w:p w:rsidR="00000000" w:rsidDel="00000000" w:rsidP="00000000" w:rsidRDefault="00000000" w:rsidRPr="00000000" w14:paraId="0000013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3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3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3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3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3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3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3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3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3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3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3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3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3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semester assessment in the discipline “</w:t>
      </w:r>
      <w:r w:rsidDel="00000000" w:rsidR="00000000" w:rsidRPr="00000000">
        <w:rPr>
          <w:sz w:val="28"/>
          <w:szCs w:val="28"/>
          <w:rtl w:val="0"/>
        </w:rPr>
        <w:t xml:space="preserve">Academic studies”</w:t>
      </w:r>
      <w:r w:rsidDel="00000000" w:rsidR="00000000" w:rsidRPr="00000000">
        <w:rPr>
          <w:color w:val="000000"/>
          <w:sz w:val="28"/>
          <w:szCs w:val="28"/>
          <w:rtl w:val="0"/>
        </w:rPr>
        <w:t xml:space="preserve">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3 points using standardized and generalized knowledge assessment criteria.</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7"/>
        <w:tblW w:w="9692.0" w:type="dxa"/>
        <w:jc w:val="left"/>
        <w:tblInd w:w="55.0"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50">
            <w:pPr>
              <w:pBdr>
                <w:top w:space="0" w:sz="0" w:val="nil"/>
                <w:left w:space="0" w:sz="0" w:val="nil"/>
                <w:bottom w:space="0" w:sz="0" w:val="nil"/>
                <w:right w:space="0" w:sz="0" w:val="nil"/>
                <w:between w:space="0" w:sz="0" w:val="nil"/>
              </w:pBdr>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5A">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5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5C">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5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5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5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To assess the learning outcomes of a student during the semester, a 100-point, national and ECTS assessment scale is used</w:t>
      </w:r>
    </w:p>
    <w:p w:rsidR="00000000" w:rsidDel="00000000" w:rsidP="00000000" w:rsidRDefault="00000000" w:rsidRPr="00000000" w14:paraId="0000016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Summary assessment scale: national and ECTS</w:t>
      </w:r>
    </w:p>
    <w:tbl>
      <w:tblPr>
        <w:tblStyle w:val="Table8"/>
        <w:tblW w:w="9535.0" w:type="dxa"/>
        <w:jc w:val="left"/>
        <w:tblInd w:w="113.0" w:type="dxa"/>
        <w:tblLayout w:type="fixed"/>
        <w:tblLook w:val="0000"/>
      </w:tblPr>
      <w:tblGrid>
        <w:gridCol w:w="2009"/>
        <w:gridCol w:w="1501"/>
        <w:gridCol w:w="3581"/>
        <w:gridCol w:w="2444"/>
        <w:tblGridChange w:id="0">
          <w:tblGrid>
            <w:gridCol w:w="2009"/>
            <w:gridCol w:w="1501"/>
            <w:gridCol w:w="3581"/>
            <w:gridCol w:w="2444"/>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6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r>
      <w:tr>
        <w:trPr>
          <w:cantSplit w:val="0"/>
          <w:trHeight w:val="962"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6D">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6E">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6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72">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7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7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7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7D">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7E">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8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82">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8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8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88">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8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r>
    </w:tbl>
    <w:p w:rsidR="00000000" w:rsidDel="00000000" w:rsidP="00000000" w:rsidRDefault="00000000" w:rsidRPr="00000000" w14:paraId="0000018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Discipline’s Policy:</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9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9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9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9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9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9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discipline “</w:t>
      </w:r>
      <w:r w:rsidDel="00000000" w:rsidR="00000000" w:rsidRPr="00000000">
        <w:rPr>
          <w:sz w:val="28"/>
          <w:szCs w:val="28"/>
          <w:rtl w:val="0"/>
        </w:rPr>
        <w:t xml:space="preserve">Academic studies”</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9B">
      <w:pPr>
        <w:ind w:right="0"/>
        <w:jc w:val="both"/>
        <w:rPr>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Academic studies”</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19C">
      <w:pPr>
        <w:pStyle w:val="Heading1"/>
        <w:ind w:right="0" w:firstLine="579"/>
        <w:rPr>
          <w:sz w:val="28"/>
          <w:szCs w:val="28"/>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9E">
      <w:pPr>
        <w:ind w:right="0"/>
        <w:jc w:val="both"/>
        <w:rPr>
          <w:b w:val="1"/>
          <w:bCs w:val="1"/>
          <w:sz w:val="28"/>
          <w:szCs w:val="28"/>
        </w:rPr>
      </w:pPr>
      <w:r w:rsidDel="00000000" w:rsidR="00000000" w:rsidRPr="00000000">
        <w:rPr>
          <w:b w:val="1"/>
          <w:bCs w:val="1"/>
          <w:sz w:val="28"/>
          <w:szCs w:val="28"/>
          <w:rtl w:val="0"/>
        </w:rPr>
        <w:t xml:space="preserve">Basic literature:</w:t>
      </w:r>
    </w:p>
    <w:p w:rsidR="00000000" w:rsidDel="00000000" w:rsidP="00000000" w:rsidRDefault="00000000" w:rsidRPr="00000000" w14:paraId="0000019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dated 07/01/2014 №1556-VII. URL: http://zakon3.rada.gov.ua/laws/show/1556-18.</w:t>
      </w:r>
    </w:p>
    <w:p w:rsidR="00000000" w:rsidDel="00000000" w:rsidP="00000000" w:rsidRDefault="00000000" w:rsidRPr="00000000" w14:paraId="000001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Communal institution of higher education «Lutsk Pedagogical College» of the Volyn Regional Council Academic Studies. Series «Pedagogy». Issue 3 Part 2. Publishing house «Helvetica», 2021, 208p. URL:http://lpcdspace.org.ua/bitstream/123456789/63/1/Academ%20st%20%E2%84%961%2C%202022.pdf</w:t>
      </w:r>
    </w:p>
    <w:p w:rsidR="00000000" w:rsidDel="00000000" w:rsidP="00000000" w:rsidRDefault="00000000" w:rsidRPr="00000000" w14:paraId="000001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Zdioruk SI. Academic mobility as a factor of Ukraine's integration into the world scientific and educational space. Analytical note/URL: http://www.niss.gov.ua/articles/1421/.</w:t>
      </w:r>
    </w:p>
    <w:p w:rsidR="00000000" w:rsidDel="00000000" w:rsidP="00000000" w:rsidRDefault="00000000" w:rsidRPr="00000000" w14:paraId="000001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Bologna process and higher education of Ukraine: teaching-method. manual. N. M. Myronchuk, M. IN. Levkivskyi. Zhytomyr, 2010. 152 p.</w:t>
      </w:r>
    </w:p>
    <w:p w:rsidR="00000000" w:rsidDel="00000000" w:rsidP="00000000" w:rsidRDefault="00000000" w:rsidRPr="00000000" w14:paraId="000001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Ditkovska L. A., Buyashenko V. V., Onishchyk Yu. IN. Academic studies: educational and methodological manual. Kyiv: Academy of Labor, Social Relations and Tourism, 2019. 36 p. URL: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https://www.researchgate.net/publication/341203990_Akademicni_studii_navcalno-metodicnij_posibnik</w:t>
        </w:r>
      </w:hyperlink>
      <w:r w:rsidDel="00000000" w:rsidR="00000000" w:rsidRPr="00000000">
        <w:rPr>
          <w:rtl w:val="0"/>
        </w:rPr>
      </w:r>
    </w:p>
    <w:p w:rsidR="00000000" w:rsidDel="00000000" w:rsidP="00000000" w:rsidRDefault="00000000" w:rsidRPr="00000000" w14:paraId="000001A4">
      <w:pPr>
        <w:ind w:right="0"/>
        <w:jc w:val="both"/>
        <w:rPr>
          <w:sz w:val="28"/>
          <w:szCs w:val="28"/>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p>
    <w:p w:rsidR="00000000" w:rsidDel="00000000" w:rsidP="00000000" w:rsidRDefault="00000000" w:rsidRPr="00000000" w14:paraId="000001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Regulations on the organization of the educational process at the PJSC “HEI «MAUP” URL: https://drive.google.com/file/d/1AqRVS7krPmQ27CQaUkoCOcBhoWxutG4R/view</w:t>
      </w:r>
    </w:p>
    <w:p w:rsidR="00000000" w:rsidDel="00000000" w:rsidP="00000000" w:rsidRDefault="00000000" w:rsidRPr="00000000" w14:paraId="000001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Regulations on the procedure and conditions for selection by students of elective disciplines at PJSC “HEI “MAUP”. URL:https://drive.google.com/file/d/1iOeZCLOHjS0rG7_1RMsZ9PN1-iTI7PcK/view</w:t>
      </w:r>
    </w:p>
    <w:p w:rsidR="00000000" w:rsidDel="00000000" w:rsidP="00000000" w:rsidRDefault="00000000" w:rsidRPr="00000000" w14:paraId="000001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Regulations on the evaluation of educational achievements of higher education applicants at PJSC “HEI “MAUP”. Electronic resource. URL: http://maup.com.ua/assets/files/publ-adm/nakaz-191.1-0.pdf.</w:t>
      </w:r>
    </w:p>
    <w:p w:rsidR="00000000" w:rsidDel="00000000" w:rsidP="00000000" w:rsidRDefault="00000000" w:rsidRPr="00000000" w14:paraId="000001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Regulations on student self-government at PJSC “HEI “MAUP” URL: https://drive.google.com/file/d/1Bp8oZUmUhEffvT0vpsDYBuEVWpDrILrS/view</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resources: </w:t>
      </w:r>
    </w:p>
    <w:p w:rsidR="00000000" w:rsidDel="00000000" w:rsidP="00000000" w:rsidRDefault="00000000" w:rsidRPr="00000000" w14:paraId="000001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Higher education of Ukraine. URL: http://www.mon.gov.ua/ua/activity/education/58/</w:t>
      </w:r>
    </w:p>
    <w:sectPr>
      <w:pgSz w:h="16840" w:w="11910"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72" w:lineRule="auto"/>
      <w:ind w:left="579"/>
      <w:jc w:val="both"/>
    </w:pPr>
    <w:rPr>
      <w:b w:val="1"/>
      <w:bCs w:val="1"/>
      <w:sz w:val="24"/>
      <w:szCs w:val="24"/>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widowControl w:val="1"/>
      <w:spacing w:before="40" w:lineRule="auto"/>
    </w:pPr>
    <w:rPr>
      <w:rFonts w:ascii="Cambria" w:cs="Cambria" w:eastAsia="Cambria" w:hAnsi="Cambria"/>
      <w:i w:val="1"/>
      <w:iCs w:val="1"/>
      <w:color w:val="366091"/>
      <w:sz w:val="20"/>
      <w:szCs w:val="20"/>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nhideWhenUsed w:val="1"/>
    <w:rPr>
      <w:color w:val="0000ff" w:themeColor="hyperlink"/>
      <w:u w:val="single"/>
    </w:rPr>
  </w:style>
  <w:style w:type="paragraph" w:styleId="a4">
    <w:name w:val="Balloon Text"/>
    <w:basedOn w:val="a"/>
    <w:link w:val="a5"/>
    <w:uiPriority w:val="99"/>
    <w:semiHidden w:val="1"/>
    <w:unhideWhenUsed w:val="1"/>
    <w:rPr>
      <w:rFonts w:ascii="Tahoma" w:cs="Tahoma" w:hAnsi="Tahoma"/>
      <w:sz w:val="16"/>
      <w:szCs w:val="16"/>
    </w:rPr>
  </w:style>
  <w:style w:type="paragraph" w:styleId="a6">
    <w:name w:val="Body Text"/>
    <w:basedOn w:val="a"/>
    <w:uiPriority w:val="1"/>
    <w:qFormat w:val="1"/>
    <w:pPr>
      <w:ind w:left="219" w:hanging="360"/>
      <w:jc w:val="both"/>
    </w:pPr>
    <w:rPr>
      <w:sz w:val="24"/>
      <w:szCs w:val="24"/>
    </w:rPr>
  </w:style>
  <w:style w:type="table" w:styleId="a7">
    <w:name w:val="Table Grid"/>
    <w:basedOn w:val="a1"/>
    <w:uiPriority w:val="39"/>
    <w:qFormat w:val="1"/>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paragraph" w:styleId="a8">
    <w:name w:val="List Paragraph"/>
    <w:basedOn w:val="a"/>
    <w:uiPriority w:val="34"/>
    <w:qFormat w:val="1"/>
    <w:pPr>
      <w:ind w:left="1242" w:hanging="360"/>
      <w:jc w:val="both"/>
    </w:pPr>
  </w:style>
  <w:style w:type="paragraph" w:styleId="TableParagraph" w:customStyle="1">
    <w:name w:val="Table Paragraph"/>
    <w:basedOn w:val="a"/>
    <w:uiPriority w:val="1"/>
    <w:qFormat w:val="1"/>
    <w:pPr>
      <w:ind w:left="110"/>
    </w:pPr>
  </w:style>
  <w:style w:type="paragraph" w:styleId="Default" w:customStyle="1">
    <w:name w:val="Default"/>
    <w:pPr>
      <w:autoSpaceDE w:val="0"/>
      <w:autoSpaceDN w:val="0"/>
      <w:adjustRightInd w:val="0"/>
    </w:pPr>
    <w:rPr>
      <w:rFonts w:ascii="Times New Roman" w:cs="Times New Roman" w:hAnsi="Times New Roman"/>
      <w:color w:val="000000"/>
      <w:sz w:val="24"/>
      <w:szCs w:val="24"/>
      <w:lang w:eastAsia="en-US"/>
    </w:rPr>
  </w:style>
  <w:style w:type="paragraph" w:styleId="docdata" w:customStyle="1">
    <w:name w:val="docdata"/>
    <w:basedOn w:val="a"/>
    <w:qFormat w:val="1"/>
    <w:pPr>
      <w:widowControl w:val="1"/>
      <w:autoSpaceDE w:val="1"/>
      <w:autoSpaceDN w:val="1"/>
      <w:spacing w:after="100" w:afterAutospacing="1" w:before="100" w:beforeAutospacing="1"/>
    </w:pPr>
    <w:rPr>
      <w:sz w:val="24"/>
      <w:szCs w:val="24"/>
      <w:lang w:eastAsia="ru-RU" w:val="ru-RU"/>
    </w:rPr>
  </w:style>
  <w:style w:type="character" w:styleId="uv3um" w:customStyle="1">
    <w:name w:val="uv3um"/>
    <w:basedOn w:val="a0"/>
  </w:style>
  <w:style w:type="character" w:styleId="oxzekf" w:customStyle="1">
    <w:name w:val="oxzekf"/>
    <w:basedOn w:val="a0"/>
    <w:qFormat w:val="1"/>
  </w:style>
  <w:style w:type="paragraph" w:styleId="10" w:customStyle="1">
    <w:name w:val="Основной текст1"/>
    <w:basedOn w:val="a"/>
    <w:pPr>
      <w:autoSpaceDE w:val="1"/>
      <w:autoSpaceDN w:val="1"/>
    </w:pPr>
    <w:rPr>
      <w:sz w:val="28"/>
      <w:szCs w:val="28"/>
      <w:lang w:eastAsia="zh-CN"/>
    </w:rPr>
  </w:style>
  <w:style w:type="character" w:styleId="40" w:customStyle="1">
    <w:name w:val="Заголовок 4 Знак"/>
    <w:basedOn w:val="a0"/>
    <w:link w:val="4"/>
    <w:uiPriority w:val="9"/>
    <w:qFormat w:val="1"/>
    <w:rPr>
      <w:rFonts w:asciiTheme="majorHAnsi" w:cstheme="majorBidi" w:eastAsiaTheme="majorEastAsia" w:hAnsiTheme="majorHAnsi"/>
      <w:i w:val="1"/>
      <w:iCs w:val="1"/>
      <w:color w:val="365f91" w:themeColor="accent1" w:themeShade="0000BF"/>
      <w:sz w:val="20"/>
      <w:szCs w:val="20"/>
      <w:lang w:eastAsia="ru-RU" w:val="ru-RU"/>
    </w:rPr>
  </w:style>
  <w:style w:type="character" w:styleId="3" w:customStyle="1">
    <w:name w:val="Основной текст (3) + Не полужирный"/>
    <w:qFormat w:val="1"/>
    <w:rPr>
      <w:rFonts w:ascii="Times New Roman" w:cs="Times New Roman" w:eastAsia="Times New Roman" w:hAnsi="Times New Roman"/>
      <w:b w:val="1"/>
      <w:bCs w:val="1"/>
      <w:color w:val="000000"/>
      <w:spacing w:val="0"/>
      <w:w w:val="100"/>
      <w:position w:val="0"/>
      <w:sz w:val="24"/>
      <w:szCs w:val="24"/>
      <w:u w:val="none"/>
      <w:lang w:bidi="uk-UA" w:eastAsia="uk-UA" w:val="uk-UA"/>
    </w:rPr>
  </w:style>
  <w:style w:type="character" w:styleId="20" w:customStyle="1">
    <w:name w:val="Заголовок 2 Знак"/>
    <w:basedOn w:val="a0"/>
    <w:link w:val="2"/>
    <w:uiPriority w:val="9"/>
    <w:semiHidden w:val="1"/>
    <w:rPr>
      <w:rFonts w:asciiTheme="majorHAnsi" w:cstheme="majorBidi" w:eastAsiaTheme="majorEastAsia" w:hAnsiTheme="majorHAnsi"/>
      <w:color w:val="365f91" w:themeColor="accent1" w:themeShade="0000BF"/>
      <w:sz w:val="26"/>
      <w:szCs w:val="26"/>
      <w:lang w:val="uk-UA"/>
    </w:rPr>
  </w:style>
  <w:style w:type="character" w:styleId="a5" w:customStyle="1">
    <w:name w:val="Текст выноски Знак"/>
    <w:basedOn w:val="a0"/>
    <w:link w:val="a4"/>
    <w:uiPriority w:val="99"/>
    <w:semiHidden w:val="1"/>
    <w:qFormat w:val="1"/>
    <w:rPr>
      <w:rFonts w:ascii="Tahoma" w:cs="Tahoma" w:eastAsia="Times New Roman" w:hAnsi="Tahoma"/>
      <w:sz w:val="16"/>
      <w:szCs w:val="16"/>
      <w:lang w:val="uk-UA"/>
    </w:rPr>
  </w:style>
  <w:style w:type="character" w:styleId="a9" w:customStyle="1">
    <w:name w:val="Верхний колонтитул Знак"/>
    <w:basedOn w:val="a0"/>
    <w:link w:val="aa"/>
    <w:qFormat w:val="1"/>
    <w:rsid w:val="008F6782"/>
    <w:rPr>
      <w:rFonts w:eastAsia="Times New Roman"/>
      <w:lang w:val="uk-UA"/>
    </w:rPr>
  </w:style>
  <w:style w:type="paragraph" w:styleId="aa">
    <w:name w:val="header"/>
    <w:basedOn w:val="a"/>
    <w:link w:val="a9"/>
    <w:rsid w:val="008F6782"/>
    <w:pPr>
      <w:widowControl w:val="1"/>
      <w:tabs>
        <w:tab w:val="center" w:pos="4677"/>
        <w:tab w:val="right" w:pos="9355"/>
      </w:tabs>
      <w:suppressAutoHyphens w:val="1"/>
      <w:autoSpaceDE w:val="1"/>
      <w:autoSpaceDN w:val="1"/>
    </w:pPr>
    <w:rPr>
      <w:rFonts w:asciiTheme="minorHAnsi" w:cstheme="minorBidi" w:hAnsiTheme="minorHAnsi"/>
      <w:sz w:val="20"/>
      <w:szCs w:val="20"/>
      <w:lang w:eastAsia="ru-RU"/>
    </w:rPr>
  </w:style>
  <w:style w:type="character" w:styleId="11" w:customStyle="1">
    <w:name w:val="Верхний колонтитул Знак1"/>
    <w:basedOn w:val="a0"/>
    <w:uiPriority w:val="99"/>
    <w:semiHidden w:val="1"/>
    <w:rsid w:val="008F6782"/>
    <w:rPr>
      <w:rFonts w:ascii="Times New Roman" w:cs="Times New Roman" w:eastAsia="Times New Roman" w:hAnsi="Times New Roman"/>
      <w:sz w:val="22"/>
      <w:szCs w:val="22"/>
      <w:lang w:eastAsia="en-US" w:val="uk-UA"/>
    </w:rPr>
  </w:style>
  <w:style w:type="paragraph" w:styleId="ab" w:customStyle="1">
    <w:name w:val="Вміст таблиці"/>
    <w:basedOn w:val="a"/>
    <w:rsid w:val="004E70C5"/>
    <w:pPr>
      <w:suppressLineNumbers w:val="1"/>
      <w:suppressAutoHyphens w:val="1"/>
      <w:autoSpaceDE w:val="1"/>
      <w:autoSpaceDN w:val="1"/>
    </w:pPr>
    <w:rPr>
      <w:rFonts w:eastAsia="SimSun"/>
      <w:sz w:val="20"/>
      <w:szCs w:val="20"/>
      <w:lang w:eastAsia="ru-RU" w:val="ru-RU"/>
    </w:rPr>
  </w:style>
  <w:style w:type="character" w:styleId="UnresolvedMention" w:customStyle="1">
    <w:name w:val="Unresolved Mention"/>
    <w:basedOn w:val="a0"/>
    <w:uiPriority w:val="99"/>
    <w:semiHidden w:val="1"/>
    <w:unhideWhenUsed w:val="1"/>
    <w:rsid w:val="00203793"/>
    <w:rPr>
      <w:color w:val="605e5c"/>
      <w:shd w:color="auto" w:fill="e1dfdd" w:val="clear"/>
    </w:rPr>
  </w:style>
  <w:style w:type="paragraph" w:styleId="ac">
    <w:name w:val="No Spacing"/>
    <w:uiPriority w:val="1"/>
    <w:qFormat w:val="1"/>
    <w:rsid w:val="005F289F"/>
    <w:rPr>
      <w:rFonts w:ascii="Aptos" w:cs="Times New Roman" w:eastAsia="Aptos" w:hAnsi="Aptos"/>
      <w:kern w:val="2"/>
      <w:sz w:val="24"/>
      <w:szCs w:val="24"/>
      <w:lang w:eastAsia="en-US" w:val="en-US"/>
    </w:rPr>
  </w:style>
  <w:style w:type="character" w:styleId="WW8Num3z0" w:customStyle="1">
    <w:name w:val="WW8Num3z0"/>
    <w:rsid w:val="005F289F"/>
    <w:rPr>
      <w:rFonts w:cs="Times New Roman"/>
    </w:rPr>
  </w:style>
  <w:style w:type="paragraph" w:styleId="ad" w:customStyle="1">
    <w:basedOn w:val="a"/>
    <w:next w:val="ae"/>
    <w:uiPriority w:val="99"/>
    <w:unhideWhenUsed w:val="1"/>
    <w:qFormat w:val="1"/>
    <w:rsid w:val="005F289F"/>
    <w:pPr>
      <w:widowControl w:val="1"/>
      <w:autoSpaceDE w:val="1"/>
      <w:autoSpaceDN w:val="1"/>
      <w:spacing w:after="100" w:afterAutospacing="1" w:before="100" w:beforeAutospacing="1"/>
      <w:ind w:firstLine="709"/>
      <w:jc w:val="both"/>
    </w:pPr>
    <w:rPr>
      <w:sz w:val="24"/>
      <w:szCs w:val="24"/>
      <w:lang w:eastAsia="ru-RU" w:val="ru-RU"/>
    </w:rPr>
  </w:style>
  <w:style w:type="paragraph" w:styleId="ae">
    <w:name w:val="Normal (Web)"/>
    <w:basedOn w:val="a"/>
    <w:uiPriority w:val="99"/>
    <w:semiHidden w:val="1"/>
    <w:unhideWhenUsed w:val="1"/>
    <w:rsid w:val="005F289F"/>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esearchgate.net/publication/341203990_Akademicni_studii_navcalno-metodicnij_posibni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cZq6LTQDQ3oknedlTopQF6oew==">CgMxLjAyDmgueWs2dW9nNWJpZmViMg5oLnYyMWI3bHk4c3l4dzgAciExZlkxcV9ES1R3ZlpKaG5CUTNCYkRrakRaM3RrTjJxVTU=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2025-11-30T20:11:00Z</dcterms:created>
  <dc:creator>sliepykh.kateryna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2023-04-09T00:00:00Z</vt:filetime>
  </property>
  <property fmtid="{D5CDD505-2E9C-101B-9397-08002B2CF9AE}" pid="3" name="KSOProductBuildVer">
    <vt:lpwstr>1049-12.2.0.22549</vt:lpwstr>
  </property>
  <property fmtid="{D5CDD505-2E9C-101B-9397-08002B2CF9AE}" pid="4" name="ICV">
    <vt:lpwstr>DFB7121160E546D5A308B9E073BDAEB8_12</vt:lpwstr>
  </property>
</Properties>
</file>