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PJSC “Higher Educational Institution </w:t>
      </w:r>
    </w:p>
    <w:p w:rsidR="00000000" w:rsidDel="00000000" w:rsidP="00000000" w:rsidRDefault="00000000" w:rsidRPr="00000000" w14:paraId="0000000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92150" cy="819150"/>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215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0A">
      <w:pPr>
        <w:pStyle w:val="Heading2"/>
        <w:keepNext w:val="0"/>
        <w:keepLines w:val="0"/>
        <w:widowControl w:val="0"/>
        <w:numPr>
          <w:ilvl w:val="0"/>
          <w:numId w:val="2"/>
        </w:numPr>
        <w:spacing w:before="0" w:line="24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SYLLABUS</w:t>
      </w:r>
      <w:r w:rsidDel="00000000" w:rsidR="00000000" w:rsidRPr="00000000">
        <w:rPr>
          <w:rtl w:val="0"/>
        </w:rPr>
      </w:r>
    </w:p>
    <w:p w:rsidR="00000000" w:rsidDel="00000000" w:rsidP="00000000" w:rsidRDefault="00000000" w:rsidRPr="00000000" w14:paraId="0000000B">
      <w:pPr>
        <w:widowControl w:val="0"/>
        <w:ind w:right="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PHILOSOPHY</w:t>
      </w:r>
      <w:r w:rsidDel="00000000" w:rsidR="00000000" w:rsidRPr="00000000">
        <w:rPr>
          <w:rtl w:val="0"/>
        </w:rPr>
      </w:r>
    </w:p>
    <w:p w:rsidR="00000000" w:rsidDel="00000000" w:rsidP="00000000" w:rsidRDefault="00000000" w:rsidRPr="00000000" w14:paraId="0000000D">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Level of higher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(bachelor's) level</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Field of knowledge: </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Business, Administration and Law</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Specialty:</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Study program:</w:t>
            </w:r>
          </w:p>
        </w:tc>
        <w:tc>
          <w:tcPr/>
          <w:p w:rsidR="00000000" w:rsidDel="00000000" w:rsidP="00000000" w:rsidRDefault="00000000" w:rsidRPr="00000000" w14:paraId="0000001A">
            <w:pPr>
              <w:pStyle w:val="Heading2"/>
              <w:keepNext w:val="0"/>
              <w:widowControl w:val="0"/>
              <w:spacing w:before="0" w:line="240" w:lineRule="auto"/>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Management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C">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br w:type="textWrapping"/>
        <w:br w:type="textWrapping"/>
        <w:br w:type="textWrapping"/>
        <w:br w:type="textWrapping"/>
      </w:r>
    </w:p>
    <w:p w:rsidR="00000000" w:rsidDel="00000000" w:rsidP="00000000" w:rsidRDefault="00000000" w:rsidRPr="00000000" w14:paraId="00000023">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2025</w:t>
      </w:r>
    </w:p>
    <w:p w:rsidR="00000000" w:rsidDel="00000000" w:rsidP="00000000" w:rsidRDefault="00000000" w:rsidRPr="00000000" w14:paraId="00000025">
      <w:pPr>
        <w:widowControl w:val="0"/>
        <w:spacing w:after="0" w:line="240" w:lineRule="auto"/>
        <w:ind w:right="14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General information about the academic discipline</w:t>
      </w:r>
    </w:p>
    <w:p w:rsidR="00000000" w:rsidDel="00000000" w:rsidP="00000000" w:rsidRDefault="00000000" w:rsidRPr="00000000" w14:paraId="00000027">
      <w:pPr>
        <w:widowControl w:val="0"/>
        <w:spacing w:after="0" w:line="240" w:lineRule="auto"/>
        <w:ind w:right="142"/>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
        <w:tblW w:w="9498.0" w:type="dxa"/>
        <w:jc w:val="left"/>
        <w:tblInd w:w="120.0" w:type="dxa"/>
        <w:tblLayout w:type="fixed"/>
        <w:tblLook w:val="0000"/>
      </w:tblPr>
      <w:tblGrid>
        <w:gridCol w:w="4711"/>
        <w:gridCol w:w="4787"/>
        <w:tblGridChange w:id="0">
          <w:tblGrid>
            <w:gridCol w:w="4711"/>
            <w:gridCol w:w="4787"/>
          </w:tblGrid>
        </w:tblGridChange>
      </w:tblGrid>
      <w:tr>
        <w:trPr>
          <w:cantSplit w:val="0"/>
          <w:trHeight w:val="36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8">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Name of the academic discipline</w:t>
            </w: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9">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Philosophy</w:t>
            </w:r>
          </w:p>
        </w:tc>
      </w:tr>
      <w:tr>
        <w:trPr>
          <w:cantSplit w:val="0"/>
          <w:trHeight w:val="369"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A">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Code and name of the specialty</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B">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 Management</w:t>
            </w:r>
          </w:p>
        </w:tc>
      </w:tr>
      <w:tr>
        <w:trPr>
          <w:cantSplit w:val="0"/>
          <w:trHeight w:val="199"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C">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Level of higher education </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D">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(bachelor's) level </w:t>
            </w:r>
          </w:p>
        </w:tc>
      </w:tr>
      <w:tr>
        <w:trPr>
          <w:cantSplit w:val="0"/>
          <w:trHeight w:val="258"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2E">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Discipline status </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2F">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Compulsory</w:t>
            </w:r>
          </w:p>
        </w:tc>
      </w:tr>
      <w:tr>
        <w:trPr>
          <w:cantSplit w:val="0"/>
          <w:trHeight w:val="369"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030">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Number of credits and hours</w:t>
            </w:r>
            <w:r w:rsidDel="00000000" w:rsidR="00000000" w:rsidRPr="00000000">
              <w:rPr>
                <w:rtl w:val="0"/>
              </w:rPr>
            </w:r>
          </w:p>
        </w:tc>
        <w:tc>
          <w:tcPr>
            <w:tcBorders>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1">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credits / 120 hours</w:t>
            </w:r>
          </w:p>
          <w:p w:rsidR="00000000" w:rsidDel="00000000" w:rsidP="00000000" w:rsidRDefault="00000000" w:rsidRPr="00000000" w14:paraId="00000032">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Lectures: 26 hours</w:t>
            </w:r>
          </w:p>
          <w:p w:rsidR="00000000" w:rsidDel="00000000" w:rsidP="00000000" w:rsidRDefault="00000000" w:rsidRPr="00000000" w14:paraId="00000033">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Seminars / practical classes: 26 hours</w:t>
            </w:r>
          </w:p>
          <w:p w:rsidR="00000000" w:rsidDel="00000000" w:rsidP="00000000" w:rsidRDefault="00000000" w:rsidRPr="00000000" w14:paraId="00000034">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Students’ independent work: 68 hours</w:t>
            </w: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5">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Terms of study of the discipline</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6">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semester</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Language of instruction</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8">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Ukrainian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widowControl w:val="0"/>
              <w:spacing w:after="0" w:line="240" w:lineRule="auto"/>
              <w:ind w:right="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Final control type </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A">
            <w:pPr>
              <w:widowControl w:val="0"/>
              <w:spacing w:after="0" w:line="240" w:lineRule="auto"/>
              <w:ind w:right="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Exam</w:t>
            </w:r>
          </w:p>
        </w:tc>
      </w:tr>
    </w:tbl>
    <w:p w:rsidR="00000000" w:rsidDel="00000000" w:rsidP="00000000" w:rsidRDefault="00000000" w:rsidRPr="00000000" w14:paraId="0000003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7.0" w:type="dxa"/>
        <w:jc w:val="left"/>
        <w:tblInd w:w="132.0" w:type="dxa"/>
        <w:tblLayout w:type="fixed"/>
        <w:tblLook w:val="0400"/>
      </w:tblPr>
      <w:tblGrid>
        <w:gridCol w:w="4678"/>
        <w:gridCol w:w="4819"/>
        <w:tblGridChange w:id="0">
          <w:tblGrid>
            <w:gridCol w:w="4678"/>
            <w:gridCol w:w="4819"/>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0">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an introduction to the most prominent philosophical concepts and mastery of the conceptual and categorical apparatus of philosophy, the philosophy course aims to shape the worldview of future specialists, create social ideals, and define the goals and values of personal and social development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“Philosophy”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is the relationship between "man and the world" and the general laws of being, cognition and values. Philosophy explores: the nature and essence of the world, the nature, essence and purpose of man, as well as their interconnection.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k6ueyo8x9hr8"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provide knowledge of philosophy as the worldview basis for human life and the professional activities of future specialists, in accordance with the Law of Ukraine "On Higher Education" and the "Programme for Ensuring the Quality of Education at PJSC "Interregional Academy of Personnel Management".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widowControl w:val="0"/>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objectives of the discipline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promote the humanisation of education by familiarising students with the basics of philosophy and philosophical disciplines,</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Develop their ability to independently analyse complex phenomena of social life;</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426" w:right="144"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Develop their ability to link the solution of general philosophical problems with the solution of issues of economic, legal, management theory and practice, in accordance with section 3.3 of the "Programme for ensuring the quality of education at PJSC "Higher Educational Institution "Interregional Academy of Personnel Management", which provides for the systematic enrichment of the knowledge of future specialists.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“Philosophy” is studied in the first semester of the first year and requires knowledge, skills and abilities in the discipline “Academic Studies”.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Post-requisites for the discipline: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3"/>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future, the knowledge that students will gain from studying this course will be helpful and closely related to the disciplines of "Social and Political Studies," "Religious Studies," "Rhetoric," "Ethics and Aesthetics," and "Business Ethics."</w:t>
      </w:r>
      <w:r w:rsidDel="00000000" w:rsidR="00000000" w:rsidRPr="00000000">
        <w:rPr>
          <w:rtl w:val="0"/>
        </w:rPr>
      </w:r>
    </w:p>
    <w:p w:rsidR="00000000" w:rsidDel="00000000" w:rsidP="00000000" w:rsidRDefault="00000000" w:rsidRPr="00000000" w14:paraId="00000061">
      <w:pPr>
        <w:pStyle w:val="Heading1"/>
        <w:tabs>
          <w:tab w:val="left" w:leader="none" w:pos="926"/>
        </w:tabs>
        <w:spacing w:line="240" w:lineRule="auto"/>
        <w:ind w:left="0" w:right="144" w:firstLine="0"/>
        <w:jc w:val="both"/>
        <w:rPr>
          <w:sz w:val="28"/>
          <w:szCs w:val="28"/>
        </w:rPr>
      </w:pPr>
      <w:r w:rsidDel="00000000" w:rsidR="00000000" w:rsidRPr="00000000">
        <w:rPr>
          <w:rtl w:val="0"/>
        </w:rPr>
      </w:r>
    </w:p>
    <w:p w:rsidR="00000000" w:rsidDel="00000000" w:rsidP="00000000" w:rsidRDefault="00000000" w:rsidRPr="00000000" w14:paraId="00000062">
      <w:pPr>
        <w:pStyle w:val="Heading1"/>
        <w:tabs>
          <w:tab w:val="left" w:leader="none" w:pos="926"/>
        </w:tabs>
        <w:spacing w:line="240" w:lineRule="auto"/>
        <w:ind w:left="0" w:right="144" w:firstLine="0"/>
        <w:jc w:val="center"/>
        <w:rPr>
          <w:sz w:val="28"/>
          <w:szCs w:val="28"/>
        </w:rPr>
      </w:pPr>
      <w:r w:rsidDel="00000000" w:rsidR="00000000" w:rsidRPr="00000000">
        <w:rPr>
          <w:sz w:val="28"/>
          <w:szCs w:val="28"/>
          <w:rtl w:val="0"/>
        </w:rPr>
        <w:t xml:space="preserve">Program competences</w:t>
      </w:r>
    </w:p>
    <w:p w:rsidR="00000000" w:rsidDel="00000000" w:rsidP="00000000" w:rsidRDefault="00000000" w:rsidRPr="00000000" w14:paraId="00000063">
      <w:pPr>
        <w:pStyle w:val="Heading1"/>
        <w:tabs>
          <w:tab w:val="left" w:leader="none" w:pos="926"/>
        </w:tabs>
        <w:spacing w:line="240" w:lineRule="auto"/>
        <w:ind w:left="0" w:right="144" w:firstLine="0"/>
        <w:jc w:val="both"/>
        <w:rPr>
          <w:sz w:val="28"/>
          <w:szCs w:val="28"/>
        </w:rPr>
      </w:pPr>
      <w:r w:rsidDel="00000000" w:rsidR="00000000" w:rsidRPr="00000000">
        <w:rPr>
          <w:rtl w:val="0"/>
        </w:rPr>
      </w:r>
    </w:p>
    <w:tbl>
      <w:tblPr>
        <w:tblStyle w:val="Table4"/>
        <w:tblW w:w="9527.0" w:type="dxa"/>
        <w:jc w:val="left"/>
        <w:tblInd w:w="-34.0" w:type="dxa"/>
        <w:tblLayout w:type="fixed"/>
        <w:tblLook w:val="0000"/>
      </w:tblPr>
      <w:tblGrid>
        <w:gridCol w:w="2014"/>
        <w:gridCol w:w="7513"/>
        <w:tblGridChange w:id="0">
          <w:tblGrid>
            <w:gridCol w:w="2014"/>
            <w:gridCol w:w="75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4">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General competencies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GC2. Ability to preserve and enhance moral, cultural, and scientific values and contribute to the achievements of society based on an understanding of the history and regularities of development in the field, its place within the general system of knowledge about nature and society, and its role in the development of society, technology, and innovation; ability to use various types and forms of physical activity for active recreation and maintaining a healthy lifestyle.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GC3. Ability for abstract thinking, analysis, and synthesis.</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GC4. Ability to apply knowledge in practical situations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8">
            <w:pPr>
              <w:widowControl w:val="0"/>
              <w:spacing w:after="0" w:line="240" w:lineRule="auto"/>
              <w:ind w:right="144"/>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69">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A">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ILO2. </w:t>
            </w:r>
            <w:r w:rsidDel="00000000" w:rsidR="00000000" w:rsidRPr="00000000">
              <w:rPr>
                <w:rFonts w:ascii="Times New Roman" w:cs="Times New Roman" w:eastAsia="Times New Roman" w:hAnsi="Times New Roman"/>
                <w:color w:val="000000"/>
                <w:sz w:val="28"/>
                <w:szCs w:val="28"/>
                <w:rtl w:val="0"/>
              </w:rPr>
              <w:t xml:space="preserve">Ability to analyze the performance results of an organization and compare them with the influencing factors of the external and internal environment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B">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ILO16. </w:t>
            </w:r>
            <w:r w:rsidDel="00000000" w:rsidR="00000000" w:rsidRPr="00000000">
              <w:rPr>
                <w:rFonts w:ascii="Times New Roman" w:cs="Times New Roman" w:eastAsia="Times New Roman" w:hAnsi="Times New Roman"/>
                <w:color w:val="000000"/>
                <w:sz w:val="28"/>
                <w:szCs w:val="28"/>
                <w:rtl w:val="0"/>
              </w:rPr>
              <w:t xml:space="preserve">Ability to think strategically, formulate business ideas, manage investments, organize own entrepreneurial activities of socially responsible business</w:t>
            </w: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widowControl w:val="0"/>
        <w:ind w:right="0"/>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47" w:tblpY="197"/>
        <w:tblW w:w="9436.0" w:type="dxa"/>
        <w:jc w:val="left"/>
        <w:tblLayout w:type="fixed"/>
        <w:tblLook w:val="0000"/>
      </w:tblPr>
      <w:tblGrid>
        <w:gridCol w:w="1077"/>
        <w:gridCol w:w="3417"/>
        <w:gridCol w:w="651"/>
        <w:gridCol w:w="651"/>
        <w:gridCol w:w="694"/>
        <w:gridCol w:w="2946"/>
        <w:tblGridChange w:id="0">
          <w:tblGrid>
            <w:gridCol w:w="1077"/>
            <w:gridCol w:w="3417"/>
            <w:gridCol w:w="651"/>
            <w:gridCol w:w="651"/>
            <w:gridCol w:w="694"/>
            <w:gridCol w:w="2946"/>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Number of hours, of which :</w:t>
            </w:r>
            <w:r w:rsidDel="00000000" w:rsidR="00000000" w:rsidRPr="00000000">
              <w:rPr>
                <w:rtl w:val="0"/>
              </w:rPr>
            </w:r>
          </w:p>
        </w:tc>
      </w:tr>
      <w:tr>
        <w:trPr>
          <w:cantSplit w:val="0"/>
          <w:trHeight w:val="137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widowControl w:val="0"/>
              <w:tabs>
                <w:tab w:val="center" w:leader="none" w:pos="4153"/>
                <w:tab w:val="center" w:leader="none" w:pos="4677"/>
                <w:tab w:val="right" w:leader="none" w:pos="8306"/>
                <w:tab w:val="right" w:leader="none" w:pos="9355"/>
              </w:tabs>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160" w:before="0" w:line="259"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 .</w:t>
            </w:r>
          </w:p>
          <w:p w:rsidR="00000000" w:rsidDel="00000000" w:rsidP="00000000" w:rsidRDefault="00000000" w:rsidRPr="00000000" w14:paraId="00000078">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9">
            <w:pPr>
              <w:widowControl w:val="0"/>
              <w:tabs>
                <w:tab w:val="center" w:leader="none" w:pos="4153"/>
                <w:tab w:val="center" w:leader="none" w:pos="4677"/>
                <w:tab w:val="right" w:leader="none" w:pos="8306"/>
                <w:tab w:val="right" w:leader="none" w:pos="9355"/>
              </w:tabs>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widowControl w:val="0"/>
              <w:tabs>
                <w:tab w:val="center" w:leader="none" w:pos="4153"/>
                <w:tab w:val="center" w:leader="none" w:pos="4677"/>
                <w:tab w:val="right" w:leader="none" w:pos="8306"/>
                <w:tab w:val="right" w:leader="none" w:pos="9355"/>
              </w:tabs>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7B">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sz w:val="28"/>
                <w:szCs w:val="28"/>
                <w:vertAlign w:val="superscript"/>
                <w:rtl w:val="0"/>
              </w:rPr>
              <w:t xml:space="preserve">st</w:t>
            </w:r>
            <w:r w:rsidDel="00000000" w:rsidR="00000000" w:rsidRPr="00000000">
              <w:rPr>
                <w:rFonts w:ascii="Times New Roman" w:cs="Times New Roman" w:eastAsia="Times New Roman" w:hAnsi="Times New Roman"/>
                <w:b w:val="1"/>
                <w:bCs w:val="1"/>
                <w:sz w:val="28"/>
                <w:szCs w:val="28"/>
                <w:rtl w:val="0"/>
              </w:rPr>
              <w:t xml:space="preserve"> semester</w:t>
            </w:r>
          </w:p>
          <w:p w:rsidR="00000000" w:rsidDel="00000000" w:rsidP="00000000" w:rsidRDefault="00000000" w:rsidRPr="00000000" w14:paraId="0000007C">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1. Specifics of philosophical understanding of reality. History of the formation and development of philosophical problems.</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81">
            <w:pPr>
              <w:widowControl w:val="0"/>
              <w:spacing w:after="0" w:line="240" w:lineRule="auto"/>
              <w:ind w:right="14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Teaching methods: </w:t>
            </w:r>
            <w:r w:rsidDel="00000000" w:rsidR="00000000" w:rsidRPr="00000000">
              <w:rPr>
                <w:rFonts w:ascii="Times New Roman" w:cs="Times New Roman" w:eastAsia="Times New Roman" w:hAnsi="Times New Roman"/>
                <w:sz w:val="24"/>
                <w:szCs w:val="24"/>
                <w:rtl w:val="0"/>
              </w:rPr>
              <w:t xml:space="preserve">verbal (lecture; conversation; educational discussion); inductive method; deductive method; tradutive method; analytical; synthetic; practical; explanatory-illustrative; reproductive; problem-based method; partial-search; research; interactive methods (situation analysis; discussions, debates, polemics; dialogue, synthesis of opinions; brainstorming; skills practice; situational modelling, working through discussion questions); modelling of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82">
            <w:pPr>
              <w:widowControl w:val="0"/>
              <w:spacing w:after="0" w:line="240" w:lineRule="auto"/>
              <w:ind w:right="1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w:t>
            </w:r>
            <w:r w:rsidDel="00000000" w:rsidR="00000000" w:rsidRPr="00000000">
              <w:rPr>
                <w:rFonts w:ascii="Times New Roman" w:cs="Times New Roman" w:eastAsia="Times New Roman" w:hAnsi="Times New Roman"/>
                <w:sz w:val="24"/>
                <w:szCs w:val="24"/>
                <w:rtl w:val="0"/>
              </w:rPr>
              <w:t xml:space="preserve">oral assessment (oral questioning, assessment of participation in discussions and other interactive teaching methods); written assessment (tests, independent work, essays); test control (closed-form tests: alternative tests, matching tests); self-control and self-assessment method; assessment of case tasks.</w:t>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Causes of emergence, methods andfunctions of philosophy in </w:t>
            </w:r>
          </w:p>
          <w:p w:rsidR="00000000" w:rsidDel="00000000" w:rsidP="00000000" w:rsidRDefault="00000000" w:rsidRPr="00000000" w14:paraId="00000085">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society.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7">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Philosophy of the Ancient East.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D">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Philosophy of Ancient</w:t>
            </w:r>
          </w:p>
          <w:p w:rsidR="00000000" w:rsidDel="00000000" w:rsidP="00000000" w:rsidRDefault="00000000" w:rsidRPr="00000000" w14:paraId="00000092">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Greece and Rome.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5">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Philosophy of the Middle Ages</w:t>
            </w:r>
          </w:p>
          <w:p w:rsidR="00000000" w:rsidDel="00000000" w:rsidP="00000000" w:rsidRDefault="00000000" w:rsidRPr="00000000" w14:paraId="00000099">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the Renaissance.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C">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philosophy of the New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philosophy of the age of</w:t>
            </w:r>
          </w:p>
          <w:p w:rsidR="00000000" w:rsidDel="00000000" w:rsidP="00000000" w:rsidRDefault="00000000" w:rsidRPr="00000000" w14:paraId="000000A6">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enlightenment. German classical philosophy.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9">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Philosophy of the second</w:t>
            </w:r>
          </w:p>
          <w:p w:rsidR="00000000" w:rsidDel="00000000" w:rsidP="00000000" w:rsidRDefault="00000000" w:rsidRPr="00000000" w14:paraId="000000AD">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half of the 19th century.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Contemporary Western philosophy.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5">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6">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8">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Modular test</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BE">
            <w:pPr>
              <w:widowControl w:val="0"/>
              <w:spacing w:after="0" w:line="240" w:lineRule="auto"/>
              <w:ind w:right="144"/>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Content module 2. Philosophical thought in Ukraine. Ontology, gnoseology and philosophical anthropology.</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Traditions and features of the development of philosophical thought in Ukraine.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7">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Traditions and features of the development of philosophical thought in Ukraine.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D">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doctrine of being. The relationship of consciousness (spirit) and matter.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3">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essence and structure of the cognitive process.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9">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A">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 of man in philosophy. Philosophical problems of anthropogenesis.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B">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C">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Final</w:t>
            </w:r>
            <w:r w:rsidDel="00000000" w:rsidR="00000000" w:rsidRPr="00000000">
              <w:rPr>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assessment: exam</w:t>
            </w: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4"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Technical equipment and/or software</w:t>
      </w:r>
      <w:r w:rsidDel="00000000" w:rsidR="00000000" w:rsidRPr="00000000">
        <w:rPr>
          <w:rFonts w:ascii="Times New Roman" w:cs="Times New Roman" w:eastAsia="Times New Roman" w:hAnsi="Times New Roman"/>
          <w:color w:val="000000"/>
          <w:sz w:val="28"/>
          <w:szCs w:val="28"/>
          <w:rtl w:val="0"/>
        </w:rPr>
        <w:t xml:space="preserve"> – official website of </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http://</w:t>
      </w:r>
      <w:r w:rsidDel="00000000" w:rsidR="00000000" w:rsidRPr="00000000">
        <w:rPr>
          <w:rFonts w:ascii="Times New Roman" w:cs="Times New Roman" w:eastAsia="Times New Roman" w:hAnsi="Times New Roman"/>
          <w:sz w:val="28"/>
          <w:szCs w:val="28"/>
          <w:rtl w:val="0"/>
        </w:rPr>
        <w:t xml:space="preserve">IAPM</w:t>
      </w:r>
      <w:r w:rsidDel="00000000" w:rsidR="00000000" w:rsidRPr="00000000">
        <w:rPr>
          <w:rFonts w:ascii="Times New Roman" w:cs="Times New Roman" w:eastAsia="Times New Roman" w:hAnsi="Times New Roman"/>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Forms and methods of assessment.</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Methods of ongoing assessment include: </w:t>
      </w:r>
      <w:r w:rsidDel="00000000" w:rsidR="00000000" w:rsidRPr="00000000">
        <w:rPr>
          <w:rFonts w:ascii="Times New Roman" w:cs="Times New Roman" w:eastAsia="Times New Roman" w:hAnsi="Times New Roman"/>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Grading system and requirements.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ind w:firstLine="72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Table of distribution of points received by students</w:t>
      </w:r>
    </w:p>
    <w:p w:rsidR="00000000" w:rsidDel="00000000" w:rsidP="00000000" w:rsidRDefault="00000000" w:rsidRPr="00000000" w14:paraId="00000109">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tbl>
      <w:tblPr>
        <w:tblStyle w:val="Table6"/>
        <w:tblW w:w="9719.0" w:type="dxa"/>
        <w:jc w:val="left"/>
        <w:tblInd w:w="55.0" w:type="dxa"/>
        <w:tblLayout w:type="fixed"/>
        <w:tblLook w:val="0000"/>
      </w:tblPr>
      <w:tblGrid>
        <w:gridCol w:w="1595"/>
        <w:gridCol w:w="485"/>
        <w:gridCol w:w="6"/>
        <w:gridCol w:w="479"/>
        <w:gridCol w:w="485"/>
        <w:gridCol w:w="6"/>
        <w:gridCol w:w="479"/>
        <w:gridCol w:w="489"/>
        <w:gridCol w:w="442"/>
        <w:gridCol w:w="442"/>
        <w:gridCol w:w="442"/>
        <w:gridCol w:w="442"/>
        <w:gridCol w:w="24"/>
        <w:gridCol w:w="553"/>
        <w:gridCol w:w="1329"/>
        <w:gridCol w:w="960"/>
        <w:gridCol w:w="1061"/>
        <w:tblGridChange w:id="0">
          <w:tblGrid>
            <w:gridCol w:w="1595"/>
            <w:gridCol w:w="485"/>
            <w:gridCol w:w="6"/>
            <w:gridCol w:w="479"/>
            <w:gridCol w:w="485"/>
            <w:gridCol w:w="6"/>
            <w:gridCol w:w="479"/>
            <w:gridCol w:w="489"/>
            <w:gridCol w:w="442"/>
            <w:gridCol w:w="442"/>
            <w:gridCol w:w="442"/>
            <w:gridCol w:w="442"/>
            <w:gridCol w:w="24"/>
            <w:gridCol w:w="553"/>
            <w:gridCol w:w="1329"/>
            <w:gridCol w:w="960"/>
            <w:gridCol w:w="1061"/>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0A">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tc>
        <w:tc>
          <w:tcPr>
            <w:gridSpan w:val="1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1A">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r>
      <w:tr>
        <w:trPr>
          <w:cantSplit w:val="0"/>
          <w:trHeight w:val="1179" w:hRule="atLeast"/>
          <w:tblHeader w:val="0"/>
        </w:trPr>
        <w:tc>
          <w:tcPr>
            <w:tcBorders>
              <w:left w:color="000000" w:space="0" w:sz="4" w:val="single"/>
              <w:bottom w:color="000000" w:space="0" w:sz="4" w:val="single"/>
            </w:tcBorders>
          </w:tcPr>
          <w:p w:rsidR="00000000" w:rsidDel="00000000" w:rsidP="00000000" w:rsidRDefault="00000000" w:rsidRPr="00000000" w14:paraId="0000011C">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w:t>
            </w:r>
          </w:p>
        </w:tc>
        <w:tc>
          <w:tcPr>
            <w:gridSpan w:val="2"/>
            <w:tcBorders>
              <w:left w:color="000000" w:space="0" w:sz="4" w:val="single"/>
              <w:bottom w:color="000000" w:space="0" w:sz="4" w:val="single"/>
            </w:tcBorders>
          </w:tcPr>
          <w:p w:rsidR="00000000" w:rsidDel="00000000" w:rsidP="00000000" w:rsidRDefault="00000000" w:rsidRPr="00000000" w14:paraId="0000011D">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1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 2-3</w:t>
            </w:r>
          </w:p>
        </w:tc>
        <w:tc>
          <w:tcPr>
            <w:gridSpan w:val="2"/>
            <w:tcBorders>
              <w:left w:color="000000" w:space="0" w:sz="4" w:val="single"/>
              <w:bottom w:color="000000" w:space="0" w:sz="4" w:val="single"/>
            </w:tcBorders>
          </w:tcPr>
          <w:p w:rsidR="00000000" w:rsidDel="00000000" w:rsidP="00000000" w:rsidRDefault="00000000" w:rsidRPr="00000000" w14:paraId="0000012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Topics 4-5</w:t>
            </w:r>
          </w:p>
        </w:tc>
        <w:tc>
          <w:tcPr>
            <w:tcBorders>
              <w:left w:color="000000" w:space="0" w:sz="4" w:val="single"/>
              <w:bottom w:color="000000" w:space="0" w:sz="4" w:val="single"/>
            </w:tcBorders>
          </w:tcPr>
          <w:p w:rsidR="00000000" w:rsidDel="00000000" w:rsidP="00000000" w:rsidRDefault="00000000" w:rsidRPr="00000000" w14:paraId="0000012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6-7</w:t>
            </w:r>
          </w:p>
        </w:tc>
        <w:tc>
          <w:tcPr>
            <w:tcBorders>
              <w:left w:color="000000" w:space="0" w:sz="4" w:val="single"/>
              <w:bottom w:color="000000" w:space="0" w:sz="4" w:val="single"/>
            </w:tcBorders>
          </w:tcPr>
          <w:p w:rsidR="00000000" w:rsidDel="00000000" w:rsidP="00000000" w:rsidRDefault="00000000" w:rsidRPr="00000000" w14:paraId="00000123">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12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125">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10</w:t>
            </w:r>
          </w:p>
        </w:tc>
        <w:tc>
          <w:tcPr>
            <w:tcBorders>
              <w:left w:color="000000" w:space="0" w:sz="4" w:val="single"/>
              <w:bottom w:color="000000" w:space="0" w:sz="4" w:val="single"/>
            </w:tcBorders>
          </w:tcPr>
          <w:p w:rsidR="00000000" w:rsidDel="00000000" w:rsidP="00000000" w:rsidRDefault="00000000" w:rsidRPr="00000000" w14:paraId="00000126">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11</w:t>
            </w:r>
          </w:p>
        </w:tc>
        <w:tc>
          <w:tcPr>
            <w:tcBorders>
              <w:left w:color="000000" w:space="0" w:sz="4" w:val="single"/>
              <w:bottom w:color="000000" w:space="0" w:sz="4" w:val="single"/>
            </w:tcBorders>
          </w:tcPr>
          <w:p w:rsidR="00000000" w:rsidDel="00000000" w:rsidP="00000000" w:rsidRDefault="00000000" w:rsidRPr="00000000" w14:paraId="00000127">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12</w:t>
            </w:r>
          </w:p>
        </w:tc>
        <w:tc>
          <w:tcPr>
            <w:gridSpan w:val="2"/>
            <w:tcBorders>
              <w:left w:color="000000" w:space="0" w:sz="4" w:val="single"/>
              <w:bottom w:color="000000" w:space="0" w:sz="4" w:val="single"/>
            </w:tcBorders>
          </w:tcPr>
          <w:p w:rsidR="00000000" w:rsidDel="00000000" w:rsidP="00000000" w:rsidRDefault="00000000" w:rsidRPr="00000000" w14:paraId="0000012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13</w:t>
            </w:r>
          </w:p>
        </w:tc>
        <w:tc>
          <w:tcPr>
            <w:vMerge w:val="restart"/>
            <w:tcBorders>
              <w:left w:color="000000" w:space="0" w:sz="4" w:val="single"/>
              <w:bottom w:color="000000" w:space="0" w:sz="4" w:val="single"/>
            </w:tcBorders>
          </w:tcPr>
          <w:p w:rsidR="00000000" w:rsidDel="00000000" w:rsidP="00000000" w:rsidRDefault="00000000" w:rsidRPr="00000000" w14:paraId="0000012A">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vMerge w:val="restart"/>
            <w:tcBorders>
              <w:left w:color="000000" w:space="0" w:sz="4" w:val="single"/>
              <w:bottom w:color="000000" w:space="0" w:sz="4" w:val="single"/>
            </w:tcBorders>
          </w:tcPr>
          <w:p w:rsidR="00000000" w:rsidDel="00000000" w:rsidP="00000000" w:rsidRDefault="00000000" w:rsidRPr="00000000" w14:paraId="0000012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3">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36">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Work in a seminar</w:t>
            </w:r>
          </w:p>
        </w:tc>
        <w:tc>
          <w:tcPr>
            <w:tcBorders>
              <w:left w:color="000000" w:space="0" w:sz="4" w:val="single"/>
              <w:bottom w:color="000000" w:space="0" w:sz="4" w:val="single"/>
            </w:tcBorders>
          </w:tcPr>
          <w:p w:rsidR="00000000" w:rsidDel="00000000" w:rsidP="00000000" w:rsidRDefault="00000000" w:rsidRPr="00000000" w14:paraId="00000137">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Borders>
              <w:left w:color="000000" w:space="0" w:sz="4" w:val="single"/>
              <w:bottom w:color="000000" w:space="0" w:sz="4" w:val="single"/>
            </w:tcBorders>
          </w:tcPr>
          <w:p w:rsidR="00000000" w:rsidDel="00000000" w:rsidP="00000000" w:rsidRDefault="00000000" w:rsidRPr="00000000" w14:paraId="0000013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A">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Borders>
              <w:left w:color="000000" w:space="0" w:sz="4" w:val="single"/>
              <w:bottom w:color="000000" w:space="0" w:sz="4" w:val="single"/>
            </w:tcBorders>
          </w:tcPr>
          <w:p w:rsidR="00000000" w:rsidDel="00000000" w:rsidP="00000000" w:rsidRDefault="00000000" w:rsidRPr="00000000" w14:paraId="0000013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D">
            <w:pPr>
              <w:widowControl w:val="0"/>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3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4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2"/>
            <w:tcBorders>
              <w:left w:color="000000" w:space="0" w:sz="4" w:val="single"/>
              <w:bottom w:color="000000" w:space="0" w:sz="4" w:val="single"/>
            </w:tcBorders>
          </w:tcPr>
          <w:p w:rsidR="00000000" w:rsidDel="00000000" w:rsidP="00000000" w:rsidRDefault="00000000" w:rsidRPr="00000000" w14:paraId="00000141">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43">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Merge w:val="continue"/>
            <w:tcBorders>
              <w:left w:color="000000" w:space="0" w:sz="4" w:val="single"/>
              <w:bottom w:color="000000" w:space="0" w:sz="4"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47">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Independent work</w:t>
            </w:r>
          </w:p>
        </w:tc>
        <w:tc>
          <w:tcPr>
            <w:gridSpan w:val="2"/>
            <w:tcBorders>
              <w:left w:color="000000" w:space="0" w:sz="4" w:val="single"/>
              <w:bottom w:color="000000" w:space="0" w:sz="4" w:val="single"/>
            </w:tcBorders>
          </w:tcPr>
          <w:p w:rsidR="00000000" w:rsidDel="00000000" w:rsidP="00000000" w:rsidRDefault="00000000" w:rsidRPr="00000000" w14:paraId="00000148">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A">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gridSpan w:val="2"/>
            <w:tcBorders>
              <w:left w:color="000000" w:space="0" w:sz="4" w:val="single"/>
              <w:bottom w:color="000000" w:space="0" w:sz="4" w:val="single"/>
            </w:tcBorders>
          </w:tcPr>
          <w:p w:rsidR="00000000" w:rsidDel="00000000" w:rsidP="00000000" w:rsidRDefault="00000000" w:rsidRPr="00000000" w14:paraId="0000014B">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D">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E">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4F">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50">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51">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52">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gridSpan w:val="2"/>
            <w:tcBorders>
              <w:left w:color="000000" w:space="0" w:sz="4" w:val="single"/>
              <w:bottom w:color="000000" w:space="0" w:sz="4" w:val="single"/>
            </w:tcBorders>
          </w:tcPr>
          <w:p w:rsidR="00000000" w:rsidDel="00000000" w:rsidP="00000000" w:rsidRDefault="00000000" w:rsidRPr="00000000" w14:paraId="00000153">
            <w:pPr>
              <w:widowControl w:val="0"/>
              <w:spacing w:after="0" w:line="240" w:lineRule="auto"/>
              <w:ind w:right="14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continue"/>
            <w:tcBorders>
              <w:left w:color="000000" w:space="0" w:sz="4" w:val="single"/>
              <w:bottom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58">
      <w:pPr>
        <w:widowControl w:val="0"/>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table contains information about the maximum points for each type of assignment.</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Modular assessment.</w:t>
      </w:r>
      <w:r w:rsidDel="00000000" w:rsidR="00000000" w:rsidRPr="00000000">
        <w:rPr>
          <w:rFonts w:ascii="Times New Roman" w:cs="Times New Roman" w:eastAsia="Times New Roman" w:hAnsi="Times New Roman"/>
          <w:color w:val="000000"/>
          <w:sz w:val="28"/>
          <w:szCs w:val="28"/>
          <w:rtl w:val="0"/>
        </w:rPr>
        <w:t xml:space="preserve"> Modular assessment in the discipline “</w:t>
      </w:r>
      <w:r w:rsidDel="00000000" w:rsidR="00000000" w:rsidRPr="00000000">
        <w:rPr>
          <w:rFonts w:ascii="Times New Roman" w:cs="Times New Roman" w:eastAsia="Times New Roman" w:hAnsi="Times New Roman"/>
          <w:sz w:val="28"/>
          <w:szCs w:val="28"/>
          <w:rtl w:val="0"/>
        </w:rPr>
        <w:t xml:space="preserve">Philosophy”</w:t>
      </w:r>
      <w:r w:rsidDel="00000000" w:rsidR="00000000" w:rsidRPr="00000000">
        <w:rPr>
          <w:rFonts w:ascii="Times New Roman" w:cs="Times New Roman" w:eastAsia="Times New Roman" w:hAnsi="Times New Roman"/>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Criteria for evaluating the modular test in the academic discipline “</w:t>
      </w:r>
      <w:r w:rsidDel="00000000" w:rsidR="00000000" w:rsidRPr="00000000">
        <w:rPr>
          <w:rFonts w:ascii="Times New Roman" w:cs="Times New Roman" w:eastAsia="Times New Roman" w:hAnsi="Times New Roman"/>
          <w:sz w:val="28"/>
          <w:szCs w:val="28"/>
          <w:rtl w:val="0"/>
        </w:rPr>
        <w:t xml:space="preserve">Philosophy</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(B) is given for the completion of 80% of all tasks;</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"good" (C) is given for the completion of 70% of all tasks;</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(D) is given if 60% of the proposed tasks are completed correctly;</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 grade "unsatisfactory" (FX) is given if less than 50% of the tasks are completed.</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Absence from the modular test work - 0 points.</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above grades are transformed into rating points as follows:</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- 18-20 points;</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- 16-17 points;</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- 14-15 points;</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- 12-13 points.</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 - 10-11 points;</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"FX" - less than 10 points.</w:t>
      </w:r>
    </w:p>
    <w:p w:rsidR="00000000" w:rsidDel="00000000" w:rsidP="00000000" w:rsidRDefault="00000000" w:rsidRPr="00000000" w14:paraId="00000170">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1">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assessment in the academic discipline “</w:t>
      </w:r>
      <w:r w:rsidDel="00000000" w:rsidR="00000000" w:rsidRPr="00000000">
        <w:rPr>
          <w:rFonts w:ascii="Times New Roman" w:cs="Times New Roman" w:eastAsia="Times New Roman" w:hAnsi="Times New Roman"/>
          <w:sz w:val="28"/>
          <w:szCs w:val="28"/>
          <w:rtl w:val="0"/>
        </w:rPr>
        <w:t xml:space="preserve">Philosophy”</w:t>
      </w:r>
      <w:r w:rsidDel="00000000" w:rsidR="00000000" w:rsidRPr="00000000">
        <w:rPr>
          <w:rFonts w:ascii="Times New Roman" w:cs="Times New Roman" w:eastAsia="Times New Roman" w:hAnsi="Times New Roman"/>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72">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73">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74">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7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minimum number of points required to pass the exam is 25.</w:t>
      </w:r>
    </w:p>
    <w:p w:rsidR="00000000" w:rsidDel="00000000" w:rsidP="00000000" w:rsidRDefault="00000000" w:rsidRPr="00000000" w14:paraId="00000176">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77">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78">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A">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B">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7C">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D">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E">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0">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1">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3">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4">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6">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7">
            <w:pPr>
              <w:widowControl w:val="0"/>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89">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additional (individual) types of educational activities.</w:t>
      </w:r>
      <w:r w:rsidDel="00000000" w:rsidR="00000000" w:rsidRPr="00000000">
        <w:rPr>
          <w:rFonts w:ascii="Times New Roman" w:cs="Times New Roman" w:eastAsia="Times New Roman" w:hAnsi="Times New Roman"/>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Scale for evaluating the performance of independent work (individual tasks)</w:t>
      </w:r>
    </w:p>
    <w:tbl>
      <w:tblPr>
        <w:tblStyle w:val="Table8"/>
        <w:tblW w:w="9481.0" w:type="dxa"/>
        <w:jc w:val="left"/>
        <w:tblInd w:w="55.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Excellent</w:t>
            </w:r>
          </w:p>
        </w:tc>
        <w:tc>
          <w:tcPr>
            <w:tcBorders>
              <w:left w:color="000000" w:space="0" w:sz="4" w:val="single"/>
              <w:bottom w:color="000000" w:space="0" w:sz="4" w:val="single"/>
            </w:tcBorders>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Good</w:t>
            </w:r>
          </w:p>
        </w:tc>
        <w:tc>
          <w:tcPr>
            <w:tcBorders>
              <w:left w:color="000000" w:space="0" w:sz="4" w:val="single"/>
              <w:bottom w:color="000000" w:space="0" w:sz="4" w:val="single"/>
            </w:tcBorders>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A5">
      <w:pP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Discipline’s Policy.</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regularly attend lectures and practical classes;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work systematically and actively in lectures and practical classes;</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catch-up on missed classes;</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the tasks required by the syllabus in full and with appropriate quality;</w:t>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perform control and other independent work;</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adhere to the norms of academic behaviour and ethics.</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academic discipline “</w:t>
      </w:r>
      <w:r w:rsidDel="00000000" w:rsidR="00000000" w:rsidRPr="00000000">
        <w:rPr>
          <w:rFonts w:ascii="Times New Roman" w:cs="Times New Roman" w:eastAsia="Times New Roman" w:hAnsi="Times New Roman"/>
          <w:sz w:val="28"/>
          <w:szCs w:val="28"/>
          <w:rtl w:val="0"/>
        </w:rPr>
        <w:t xml:space="preserve">Philosophy”</w:t>
      </w:r>
      <w:r w:rsidDel="00000000" w:rsidR="00000000" w:rsidRPr="00000000">
        <w:rPr>
          <w:rFonts w:ascii="Times New Roman" w:cs="Times New Roman" w:eastAsia="Times New Roman" w:hAnsi="Times New Roman"/>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Methodological support of the academic discipline</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rFonts w:ascii="Times New Roman" w:cs="Times New Roman" w:eastAsia="Times New Roman" w:hAnsi="Times New Roman"/>
          <w:sz w:val="28"/>
          <w:szCs w:val="28"/>
          <w:rtl w:val="0"/>
        </w:rPr>
        <w:t xml:space="preserve">Philosophy”</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DE">
      <w:pPr>
        <w:widowControl w:val="0"/>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E0">
      <w:pPr>
        <w:widowControl w:val="0"/>
        <w:spacing w:after="0" w:line="240" w:lineRule="auto"/>
        <w:ind w:right="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9"/>
        </w:tabs>
        <w:spacing w:after="0" w:before="0" w:line="240" w:lineRule="auto"/>
        <w:ind w:left="0" w:right="144" w:firstLine="0"/>
        <w:jc w:val="left"/>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284" w:right="144"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History of Philosophy: textbook / G.I. Volynka et al. Kyiv: Karavela, 2023. 480 p.</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284" w:right="144" w:hanging="28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Philosophy: : textbook / authors: G.I. Volynka et al. Kyiv: Karavela, 2023. 368 p.</w:t>
      </w:r>
    </w:p>
    <w:p w:rsidR="00000000" w:rsidDel="00000000" w:rsidP="00000000" w:rsidRDefault="00000000" w:rsidRPr="00000000" w14:paraId="000001E4">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Philosophy: Textbook / Authors: Yu.M. Vilchynskyi et al. Kyiv: KNEU, 2019. </w:t>
      </w:r>
    </w:p>
    <w:p w:rsidR="00000000" w:rsidDel="00000000" w:rsidP="00000000" w:rsidRDefault="00000000" w:rsidRPr="00000000" w14:paraId="000001E5">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Philosophy: textbook / V.S. Blihar, M.M. Tsymbaliuk, N.V. Haivoroniuk, V.V. Levkulich, B.B. Shandra, V.Yu. Svischo. 2nd edition, revised and expanded. Uzhhorod: UzhNU Publishing House "Hoverla", 2021. 440 p.</w:t>
      </w:r>
    </w:p>
    <w:p w:rsidR="00000000" w:rsidDel="00000000" w:rsidP="00000000" w:rsidRDefault="00000000" w:rsidRPr="00000000" w14:paraId="000001E6">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Philosophy. Textbook / edited by S. Simonenko, O. Sulim, M. Shmygol, et al. Kyiv: Centre for Educational Literature, 2019. 512 p. </w:t>
      </w:r>
    </w:p>
    <w:p w:rsidR="00000000" w:rsidDel="00000000" w:rsidP="00000000" w:rsidRDefault="00000000" w:rsidRPr="00000000" w14:paraId="000001E7">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Shepetiak, O., Shepetiak, O. Philosophy: Textbook. Lviv: Missionary, 2020. 784 p.</w:t>
      </w:r>
    </w:p>
    <w:p w:rsidR="00000000" w:rsidDel="00000000" w:rsidP="00000000" w:rsidRDefault="00000000" w:rsidRPr="00000000" w14:paraId="000001E8">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Petinova O. B. Philosophy: Textbook. Odessa, 2019. 304 p.</w:t>
      </w:r>
    </w:p>
    <w:p w:rsidR="00000000" w:rsidDel="00000000" w:rsidP="00000000" w:rsidRDefault="00000000" w:rsidRPr="00000000" w14:paraId="000001E9">
      <w:pPr>
        <w:widowControl w:val="0"/>
        <w:spacing w:after="0" w:line="240" w:lineRule="auto"/>
        <w:ind w:right="144"/>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1EA">
      <w:pPr>
        <w:widowControl w:val="0"/>
        <w:spacing w:after="0" w:line="240" w:lineRule="auto"/>
        <w:ind w:right="144"/>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Additional literature:</w:t>
      </w:r>
    </w:p>
    <w:p w:rsidR="00000000" w:rsidDel="00000000" w:rsidP="00000000" w:rsidRDefault="00000000" w:rsidRPr="00000000" w14:paraId="000001EB">
      <w:pPr>
        <w:widowControl w:val="0"/>
        <w:spacing w:after="0" w:line="240" w:lineRule="auto"/>
        <w:ind w:left="284" w:right="144" w:hanging="284"/>
        <w:jc w:val="both"/>
        <w:rPr>
          <w:rFonts w:ascii="Times New Roman" w:cs="Times New Roman" w:eastAsia="Times New Roman" w:hAnsi="Times New Roman"/>
          <w:sz w:val="28"/>
          <w:szCs w:val="28"/>
        </w:rPr>
      </w:pPr>
      <w:sdt>
        <w:sdtPr>
          <w:id w:val="2057865662"/>
          <w:tag w:val="goog_rdk_0"/>
        </w:sdtPr>
        <w:sdtContent>
          <w:r w:rsidDel="00000000" w:rsidR="00000000" w:rsidRPr="00000000">
            <w:rPr>
              <w:rFonts w:ascii="Gungsuh" w:cs="Gungsuh" w:eastAsia="Gungsuh" w:hAnsi="Gungsuh"/>
              <w:sz w:val="28"/>
              <w:szCs w:val="28"/>
              <w:rtl w:val="0"/>
            </w:rPr>
            <w:t xml:space="preserve">1. Marcus Valerius Martial. Epigrams ∕ Translated from Latin. Lviv: Apriori, 2020. 152 p. The series "Library of Ancient Literature" was launched in 2007.</w:t>
          </w:r>
        </w:sdtContent>
      </w:sdt>
    </w:p>
    <w:p w:rsidR="00000000" w:rsidDel="00000000" w:rsidP="00000000" w:rsidRDefault="00000000" w:rsidRPr="00000000" w14:paraId="000001EC">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Kasian V. I. Philosophy [Text]: answers to exam questions: textbook. Kyiv: Znannya, 2022. 347 p.</w:t>
      </w:r>
    </w:p>
    <w:p w:rsidR="00000000" w:rsidDel="00000000" w:rsidP="00000000" w:rsidRDefault="00000000" w:rsidRPr="00000000" w14:paraId="000001ED">
      <w:pPr>
        <w:widowControl w:val="0"/>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Ryzhak L. Philosophy as a Reflection of the Spirit: Textbook. Lviv National University named after I. Franko. Lviv: Publishing Centre of LNU named after I. Franko, 2019. 639 p.</w:t>
      </w:r>
    </w:p>
    <w:p w:rsidR="00000000" w:rsidDel="00000000" w:rsidP="00000000" w:rsidRDefault="00000000" w:rsidRPr="00000000" w14:paraId="000001EE">
      <w:pPr>
        <w:widowControl w:val="0"/>
        <w:tabs>
          <w:tab w:val="left" w:leader="none" w:pos="-20"/>
        </w:tabs>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Philosophy: History, Society, Education: Textbook / L. V. Gubersky, V. G. Kremen, V. V. Ilyin. Kyiv: Kyiv University Publishing Centre, 2019. 591 p.</w:t>
      </w:r>
    </w:p>
    <w:p w:rsidR="00000000" w:rsidDel="00000000" w:rsidP="00000000" w:rsidRDefault="00000000" w:rsidRPr="00000000" w14:paraId="000001EF">
      <w:pPr>
        <w:widowControl w:val="0"/>
        <w:tabs>
          <w:tab w:val="left" w:leader="none" w:pos="-20"/>
        </w:tabs>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Philosophy. Reader: textbook // G. I. Volynka et al. Kyiv: Karavela, 2023. 464 p.</w:t>
      </w:r>
    </w:p>
    <w:p w:rsidR="00000000" w:rsidDel="00000000" w:rsidP="00000000" w:rsidRDefault="00000000" w:rsidRPr="00000000" w14:paraId="000001F0">
      <w:pPr>
        <w:widowControl w:val="0"/>
        <w:tabs>
          <w:tab w:val="left" w:leader="none" w:pos="-20"/>
        </w:tabs>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Philosophy: Reader: Textbook for Students of Higher Educational Institutions: in 2 volumes / [edited by Dr. of Philosophy, Prof. I. S. Dobronravova]; Kyiv National Taras Shevchenko University. Kyiv: VPC "Kyiv University", 2020. Vol. 1: Philosophical Propaedeutics. 847 p.</w:t>
      </w:r>
    </w:p>
    <w:p w:rsidR="00000000" w:rsidDel="00000000" w:rsidP="00000000" w:rsidRDefault="00000000" w:rsidRPr="00000000" w14:paraId="000001F1">
      <w:pPr>
        <w:widowControl w:val="0"/>
        <w:tabs>
          <w:tab w:val="left" w:leader="none" w:pos="-20"/>
        </w:tabs>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Philosophy of Information Communications: Monograph / O. P. Dzoban; National Academy of Legal Sciences of Ukraine, Scientific Research Centre for Legal Information. Kharkiv: Maidan, 2021. 223 p. </w:t>
      </w:r>
    </w:p>
    <w:p w:rsidR="00000000" w:rsidDel="00000000" w:rsidP="00000000" w:rsidRDefault="00000000" w:rsidRPr="00000000" w14:paraId="000001F2">
      <w:pPr>
        <w:widowControl w:val="0"/>
        <w:tabs>
          <w:tab w:val="left" w:leader="none" w:pos="-20"/>
        </w:tabs>
        <w:spacing w:after="0" w:line="240" w:lineRule="auto"/>
        <w:ind w:left="284" w:right="14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Kleiman P. Philosophy 101: From Plato and Socrates to Ethics and Metaphysics, an Essential Primer on the History of Thought (Adams 101 Series). London, 2023: Adams Media, 288 p.</w:t>
      </w:r>
    </w:p>
    <w:p w:rsidR="00000000" w:rsidDel="00000000" w:rsidP="00000000" w:rsidRDefault="00000000" w:rsidRPr="00000000" w14:paraId="000001F3">
      <w:pPr>
        <w:widowControl w:val="0"/>
        <w:tabs>
          <w:tab w:val="left" w:leader="none" w:pos="-20"/>
        </w:tabs>
        <w:spacing w:after="0" w:line="240" w:lineRule="auto"/>
        <w:ind w:right="14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widowControl w:val="0"/>
        <w:spacing w:after="0" w:line="240" w:lineRule="auto"/>
        <w:ind w:right="144"/>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Internet resources:</w:t>
      </w:r>
    </w:p>
    <w:p w:rsidR="00000000" w:rsidDel="00000000" w:rsidP="00000000" w:rsidRDefault="00000000" w:rsidRPr="00000000" w14:paraId="000001F5">
      <w:pPr>
        <w:widowControl w:val="0"/>
        <w:numPr>
          <w:ilvl w:val="0"/>
          <w:numId w:val="1"/>
        </w:numPr>
        <w:spacing w:after="0" w:line="240" w:lineRule="auto"/>
        <w:ind w:left="426" w:right="144"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 library of materials on philosophy from the H.S. Skovoroda Institute of Philosophy. URL: https://www.filosof.com.ua/links.htm"Philosophy in Ukraine"</w:t>
      </w:r>
    </w:p>
    <w:p w:rsidR="00000000" w:rsidDel="00000000" w:rsidP="00000000" w:rsidRDefault="00000000" w:rsidRPr="00000000" w14:paraId="000001F6">
      <w:pPr>
        <w:widowControl w:val="0"/>
        <w:numPr>
          <w:ilvl w:val="0"/>
          <w:numId w:val="1"/>
        </w:numPr>
        <w:spacing w:after="0" w:line="240" w:lineRule="auto"/>
        <w:ind w:left="426" w:right="144"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Official website of the V.I. Vernadsky National Library of Ukraine. URL: https:// www.nbuv.gov.ua"Philosophical Thought"</w:t>
      </w:r>
    </w:p>
    <w:p w:rsidR="00000000" w:rsidDel="00000000" w:rsidP="00000000" w:rsidRDefault="00000000" w:rsidRPr="00000000" w14:paraId="000001F7">
      <w:pPr>
        <w:widowControl w:val="0"/>
        <w:numPr>
          <w:ilvl w:val="0"/>
          <w:numId w:val="1"/>
        </w:numPr>
        <w:spacing w:after="0" w:line="240" w:lineRule="auto"/>
        <w:ind w:left="426" w:right="144" w:hanging="4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Website: Journal "Philosophical Thought"</w:t>
        <w:br w:type="textWrapping"/>
        <w:t xml:space="preserve">Description: Scientific journal publishing articles on various areas of philosophical research. URL:</w:t>
      </w:r>
      <w:hyperlink r:id="rId8">
        <w:r w:rsidDel="00000000" w:rsidR="00000000" w:rsidRPr="00000000">
          <w:rPr>
            <w:rFonts w:ascii="Times New Roman" w:cs="Times New Roman" w:eastAsia="Times New Roman" w:hAnsi="Times New Roman"/>
            <w:sz w:val="28"/>
            <w:szCs w:val="28"/>
            <w:rtl w:val="0"/>
          </w:rPr>
          <w:t xml:space="preserve"> http://journal.philosophy.ua/</w:t>
        </w:r>
      </w:hyperlink>
      <w:r w:rsidDel="00000000" w:rsidR="00000000" w:rsidRPr="00000000">
        <w:rPr>
          <w:rtl w:val="0"/>
        </w:rPr>
      </w:r>
    </w:p>
    <w:p w:rsidR="00000000" w:rsidDel="00000000" w:rsidP="00000000" w:rsidRDefault="00000000" w:rsidRPr="00000000" w14:paraId="000001F8">
      <w:pPr>
        <w:widowControl w:val="0"/>
        <w:numPr>
          <w:ilvl w:val="0"/>
          <w:numId w:val="1"/>
        </w:numPr>
        <w:spacing w:after="0" w:line="240" w:lineRule="auto"/>
        <w:ind w:left="426" w:right="144"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Stanford Encyclopedia of Philosophy URL: </w:t>
      </w:r>
      <w:hyperlink r:id="rId9">
        <w:r w:rsidDel="00000000" w:rsidR="00000000" w:rsidRPr="00000000">
          <w:rPr>
            <w:rFonts w:ascii="Times New Roman" w:cs="Times New Roman" w:eastAsia="Times New Roman" w:hAnsi="Times New Roman"/>
            <w:color w:val="000000"/>
            <w:sz w:val="28"/>
            <w:szCs w:val="28"/>
            <w:u w:val="single"/>
            <w:rtl w:val="0"/>
          </w:rPr>
          <w:t xml:space="preserve">http://plato.stanford.edu</w:t>
        </w:r>
      </w:hyperlink>
      <w:r w:rsidDel="00000000" w:rsidR="00000000" w:rsidRPr="00000000">
        <w:rPr>
          <w:rFonts w:ascii="Times New Roman" w:cs="Times New Roman" w:eastAsia="Times New Roman" w:hAnsi="Times New Roman"/>
          <w:sz w:val="28"/>
          <w:szCs w:val="28"/>
          <w:rtl w:val="0"/>
        </w:rPr>
        <w:t xml:space="preserve"> </w:t>
      </w:r>
    </w:p>
    <w:sectPr>
      <w:headerReference r:id="rId10" w:type="default"/>
      <w:pgSz w:h="16840" w:w="1191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Gungsuh"/>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72" w:lineRule="auto"/>
      <w:ind w:left="863"/>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uiPriority w:val="1"/>
    <w:rPr>
      <w:rFonts w:ascii="Times New Roman" w:eastAsia="Times New Roman" w:hAnsi="Times New Roman"/>
      <w:b w:val="1"/>
      <w:bCs w:val="1"/>
      <w:sz w:val="24"/>
      <w:szCs w:val="24"/>
      <w:lang w:val="uk-UA"/>
    </w:rPr>
  </w:style>
  <w:style w:type="character" w:styleId="a3">
    <w:name w:val="Hyperlink"/>
    <w:uiPriority w:val="99"/>
    <w:unhideWhenUsed w:val="1"/>
    <w:rPr>
      <w:color w:val="0563c1"/>
      <w:u w:val="single"/>
    </w:rPr>
  </w:style>
  <w:style w:type="paragraph" w:styleId="a4">
    <w:name w:val="header"/>
    <w:basedOn w:val="a"/>
    <w:link w:val="a5"/>
    <w:unhideWhenUsed w:val="1"/>
    <w:qFormat w:val="1"/>
    <w:pPr>
      <w:tabs>
        <w:tab w:val="center" w:pos="4677"/>
        <w:tab w:val="right" w:pos="9355"/>
      </w:tabs>
    </w:pPr>
  </w:style>
  <w:style w:type="character" w:styleId="a5" w:customStyle="1">
    <w:name w:val="Верхний колонтитул Знак"/>
    <w:link w:val="a4"/>
    <w:qFormat w:val="1"/>
    <w:rPr>
      <w:sz w:val="22"/>
      <w:szCs w:val="22"/>
      <w:lang w:eastAsia="en-US"/>
    </w:rPr>
  </w:style>
  <w:style w:type="paragraph" w:styleId="a6">
    <w:name w:val="Body Text"/>
    <w:basedOn w:val="a"/>
    <w:link w:val="a7"/>
    <w:uiPriority w:val="1"/>
    <w:qFormat w:val="1"/>
    <w:pPr>
      <w:widowControl w:val="0"/>
      <w:autoSpaceDE w:val="0"/>
      <w:autoSpaceDN w:val="0"/>
      <w:spacing w:after="0" w:line="275" w:lineRule="exact"/>
      <w:ind w:left="503" w:hanging="362"/>
    </w:pPr>
    <w:rPr>
      <w:rFonts w:ascii="Times New Roman" w:eastAsia="Times New Roman" w:hAnsi="Times New Roman"/>
      <w:sz w:val="24"/>
      <w:szCs w:val="24"/>
      <w:lang w:val="uk-UA"/>
    </w:rPr>
  </w:style>
  <w:style w:type="character" w:styleId="a7" w:customStyle="1">
    <w:name w:val="Основной текст Знак"/>
    <w:link w:val="a6"/>
    <w:uiPriority w:val="1"/>
    <w:rPr>
      <w:rFonts w:ascii="Times New Roman" w:eastAsia="Times New Roman" w:hAnsi="Times New Roman"/>
      <w:sz w:val="24"/>
      <w:szCs w:val="24"/>
      <w:lang w:val="uk-UA"/>
    </w:rPr>
  </w:style>
  <w:style w:type="paragraph" w:styleId="a8">
    <w:name w:val="footer"/>
    <w:basedOn w:val="a"/>
    <w:link w:val="a9"/>
    <w:uiPriority w:val="99"/>
    <w:unhideWhenUsed w:val="1"/>
    <w:pPr>
      <w:tabs>
        <w:tab w:val="center" w:pos="4677"/>
        <w:tab w:val="right" w:pos="9355"/>
      </w:tabs>
    </w:pPr>
  </w:style>
  <w:style w:type="character" w:styleId="a9" w:customStyle="1">
    <w:name w:val="Нижний колонтитул Знак"/>
    <w:link w:val="a8"/>
    <w:uiPriority w:val="99"/>
    <w:rPr>
      <w:sz w:val="22"/>
      <w:szCs w:val="22"/>
      <w:lang w:eastAsia="en-US"/>
    </w:rPr>
  </w:style>
  <w:style w:type="table" w:styleId="aa">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List Paragraph"/>
    <w:basedOn w:val="a"/>
    <w:uiPriority w:val="34"/>
    <w:qFormat w:val="1"/>
    <w:pPr>
      <w:spacing w:after="200" w:line="276" w:lineRule="auto"/>
      <w:ind w:left="720"/>
      <w:contextualSpacing w:val="1"/>
    </w:pPr>
    <w:rPr>
      <w:rFonts w:eastAsia="Times New Roman"/>
      <w:lang w:eastAsia="uk-UA" w:val="uk-UA"/>
    </w:rPr>
  </w:style>
  <w:style w:type="table" w:styleId="TableNormal" w:customStyle="1">
    <w:name w:val="Table Normal"/>
    <w:uiPriority w:val="2"/>
    <w:unhideWhenUsed w:val="1"/>
    <w:qFormat w:val="1"/>
    <w:pPr>
      <w:widowControl w:val="0"/>
      <w:autoSpaceDE w:val="0"/>
      <w:autoSpaceDN w:val="0"/>
    </w:pPr>
    <w:rPr>
      <w:sz w:val="22"/>
      <w:szCs w:val="22"/>
    </w:rPr>
    <w:tblPr>
      <w:tblCellMar>
        <w:top w:w="0.0" w:type="dxa"/>
        <w:left w:w="0.0" w:type="dxa"/>
        <w:bottom w:w="0.0" w:type="dxa"/>
        <w:right w:w="0.0" w:type="dxa"/>
      </w:tblCellMar>
    </w:tblPr>
  </w:style>
  <w:style w:type="paragraph" w:styleId="TableParagraph" w:customStyle="1">
    <w:name w:val="Table Paragraph"/>
    <w:basedOn w:val="a"/>
    <w:uiPriority w:val="1"/>
    <w:qFormat w:val="1"/>
    <w:pPr>
      <w:widowControl w:val="0"/>
      <w:autoSpaceDE w:val="0"/>
      <w:autoSpaceDN w:val="0"/>
      <w:spacing w:after="0" w:line="240" w:lineRule="auto"/>
    </w:pPr>
    <w:rPr>
      <w:rFonts w:ascii="Times New Roman" w:eastAsia="Times New Roman" w:hAnsi="Times New Roman"/>
      <w:lang w:val="uk-UA"/>
    </w:rPr>
  </w:style>
  <w:style w:type="character" w:styleId="UnresolvedMention" w:customStyle="1">
    <w:name w:val="Unresolved Mention"/>
    <w:basedOn w:val="a0"/>
    <w:uiPriority w:val="99"/>
    <w:semiHidden w:val="1"/>
    <w:unhideWhenUsed w:val="1"/>
    <w:rsid w:val="00A7414D"/>
    <w:rPr>
      <w:color w:val="605e5c"/>
      <w:shd w:color="auto" w:fill="e1dfdd" w:val="clear"/>
    </w:rPr>
  </w:style>
  <w:style w:type="character" w:styleId="20" w:customStyle="1">
    <w:name w:val="Заголовок 2 Знак"/>
    <w:basedOn w:val="a0"/>
    <w:link w:val="2"/>
    <w:uiPriority w:val="9"/>
    <w:semiHidden w:val="1"/>
    <w:rsid w:val="002A376D"/>
    <w:rPr>
      <w:rFonts w:asciiTheme="majorHAnsi" w:cstheme="majorBidi" w:eastAsiaTheme="majorEastAsia" w:hAnsiTheme="majorHAnsi"/>
      <w:color w:val="365f91" w:themeColor="accent1" w:themeShade="0000BF"/>
      <w:sz w:val="26"/>
      <w:szCs w:val="26"/>
      <w:lang w:val="ru-RU"/>
    </w:rPr>
  </w:style>
  <w:style w:type="paragraph" w:styleId="ac">
    <w:name w:val="Normal (Web)"/>
    <w:basedOn w:val="a"/>
    <w:uiPriority w:val="99"/>
    <w:qFormat w:val="1"/>
    <w:rsid w:val="002A376D"/>
    <w:pPr>
      <w:spacing w:after="100" w:afterAutospacing="1" w:before="100" w:beforeAutospacing="1" w:line="240" w:lineRule="auto"/>
    </w:pPr>
    <w:rPr>
      <w:rFonts w:ascii="Times New Roman" w:eastAsia="Times New Roman" w:hAnsi="Times New Roman"/>
      <w:sz w:val="24"/>
      <w:szCs w:val="24"/>
      <w:lang w:eastAsia="ru-RU"/>
    </w:rPr>
  </w:style>
  <w:style w:type="paragraph" w:styleId="ad">
    <w:name w:val="No Spacing"/>
    <w:uiPriority w:val="1"/>
    <w:qFormat w:val="1"/>
    <w:rsid w:val="002A376D"/>
    <w:rPr>
      <w:rFonts w:asciiTheme="minorHAnsi" w:cstheme="minorBidi" w:eastAsiaTheme="minorHAnsi" w:hAnsiTheme="minorHAnsi"/>
      <w:kern w:val="2"/>
      <w:sz w:val="24"/>
      <w:szCs w:val="24"/>
    </w:rPr>
  </w:style>
  <w:style w:type="character" w:styleId="ng-star-inserted" w:customStyle="1">
    <w:name w:val="ng-star-inserted"/>
    <w:basedOn w:val="a0"/>
    <w:rsid w:val="002A376D"/>
  </w:style>
  <w:style w:type="paragraph" w:styleId="ae" w:customStyle="1">
    <w:name w:val="Вміст таблиці"/>
    <w:basedOn w:val="a"/>
    <w:qFormat w:val="1"/>
    <w:rsid w:val="005C4533"/>
    <w:pPr>
      <w:widowControl w:val="0"/>
      <w:suppressLineNumbers w:val="1"/>
      <w:suppressAutoHyphens w:val="1"/>
      <w:spacing w:after="0" w:line="240" w:lineRule="auto"/>
    </w:pPr>
    <w:rPr>
      <w:rFonts w:ascii="Times New Roman" w:eastAsia="Times New Roman" w:hAnsi="Times New Roman"/>
      <w:sz w:val="20"/>
      <w:szCs w:val="20"/>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plato.stanfor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journal.philosophy.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A/QB44NZ+wHxGRg/OgH+OHiHTQ==">CgMxLjAaJQoBMBIgCh4IB0IaCg9UaW1lcyBOZXcgUm9tYW4SB0d1bmdzdWgyDmguazZ1ZXlvOHg5aHI4OAByITE4WEpSUGhjOWlWSTJYRHFUdXEtMnpmeVhILXFQcEQ3dg==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2025-12-08T11:59:00Z</dcterms:created>
  <dc:creator>Инна Литвинова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6AB1B3566EF44206A0AEEB52981787A1_12</vt:lpwstr>
  </property>
  <property fmtid="{D5CDD505-2E9C-101B-9397-08002B2CF9AE}" pid="3" name="KSOProductBuildVer">
    <vt:lpwstr>1049-12.2.0.22549</vt:lpwstr>
  </property>
</Properties>
</file>