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numPr>
          <w:ilvl w:val="0"/>
          <w:numId w:val="1"/>
        </w:numPr>
        <w:spacing w:after="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PJSC “Higher Educational Institution </w:t>
      </w:r>
      <w:r w:rsidDel="00000000" w:rsidR="00000000" w:rsidRPr="00000000">
        <w:rPr>
          <w:rtl w:val="0"/>
        </w:rPr>
      </w:r>
    </w:p>
    <w:p w:rsidR="00000000" w:rsidDel="00000000" w:rsidP="00000000" w:rsidRDefault="00000000" w:rsidRPr="00000000" w14:paraId="00000002">
      <w:pPr>
        <w:widowControl w:val="0"/>
        <w:numPr>
          <w:ilvl w:val="0"/>
          <w:numId w:val="1"/>
        </w:numPr>
        <w:spacing w:after="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“INTERREGIONAL ACADEMY OF PERSONNEL MANAGEMENT”</w:t>
      </w:r>
      <w:r w:rsidDel="00000000" w:rsidR="00000000" w:rsidRPr="00000000">
        <w:rPr>
          <w:rtl w:val="0"/>
        </w:rPr>
      </w:r>
    </w:p>
    <w:p w:rsidR="00000000" w:rsidDel="00000000" w:rsidP="00000000" w:rsidRDefault="00000000" w:rsidRPr="00000000" w14:paraId="00000003">
      <w:pPr>
        <w:widowControl w:val="0"/>
        <w:numPr>
          <w:ilvl w:val="0"/>
          <w:numId w:val="1"/>
        </w:numPr>
        <w:spacing w:after="0" w:line="24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88975" cy="815975"/>
            <wp:effectExtent b="0" l="0" r="0" t="0"/>
            <wp:docPr descr="A black and white logo&#10;&#10;AI-generated content may be incorrect." id="3"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88975" cy="81597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pStyle w:val="Heading2"/>
        <w:keepNext w:val="0"/>
        <w:keepLines w:val="0"/>
        <w:widowControl w:val="0"/>
        <w:numPr>
          <w:ilvl w:val="0"/>
          <w:numId w:val="1"/>
        </w:numPr>
        <w:spacing w:before="0" w:line="240" w:lineRule="auto"/>
        <w:ind w:left="0" w:right="0" w:firstLine="0"/>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color w:val="000000"/>
          <w:sz w:val="28"/>
          <w:szCs w:val="28"/>
          <w:rtl w:val="0"/>
        </w:rPr>
        <w:br w:type="textWrapping"/>
        <w:br w:type="textWrapping"/>
        <w:t xml:space="preserve">SYLLABUS</w:t>
      </w:r>
      <w:r w:rsidDel="00000000" w:rsidR="00000000" w:rsidRPr="00000000">
        <w:rPr>
          <w:rtl w:val="0"/>
        </w:rPr>
      </w:r>
    </w:p>
    <w:p w:rsidR="00000000" w:rsidDel="00000000" w:rsidP="00000000" w:rsidRDefault="00000000" w:rsidRPr="00000000" w14:paraId="0000000B">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i w:val="1"/>
          <w:iCs w:val="1"/>
          <w:sz w:val="28"/>
          <w:szCs w:val="28"/>
          <w:rtl w:val="0"/>
        </w:rPr>
        <w:t xml:space="preserve">of the academic discipline</w:t>
      </w:r>
      <w:r w:rsidDel="00000000" w:rsidR="00000000" w:rsidRPr="00000000">
        <w:rPr>
          <w:rtl w:val="0"/>
        </w:rPr>
      </w:r>
    </w:p>
    <w:p w:rsidR="00000000" w:rsidDel="00000000" w:rsidP="00000000" w:rsidRDefault="00000000" w:rsidRPr="00000000" w14:paraId="0000000C">
      <w:pPr>
        <w:pStyle w:val="Heading2"/>
        <w:keepNext w:val="0"/>
        <w:keepLines w:val="0"/>
        <w:widowControl w:val="0"/>
        <w:numPr>
          <w:ilvl w:val="0"/>
          <w:numId w:val="1"/>
        </w:numPr>
        <w:spacing w:before="0" w:line="240" w:lineRule="auto"/>
        <w:ind w:left="0" w:right="0" w:firstLine="0"/>
        <w:jc w:val="center"/>
        <w:rPr>
          <w:rFonts w:ascii="Times New Roman" w:cs="Times New Roman" w:eastAsia="Times New Roman" w:hAnsi="Times New Roman"/>
          <w:i w:val="1"/>
          <w:iCs w:val="1"/>
          <w:color w:val="000000"/>
          <w:sz w:val="28"/>
          <w:szCs w:val="28"/>
        </w:rPr>
      </w:pPr>
      <w:r w:rsidDel="00000000" w:rsidR="00000000" w:rsidRPr="00000000">
        <w:rPr>
          <w:rtl w:val="0"/>
        </w:rPr>
      </w:r>
    </w:p>
    <w:p w:rsidR="00000000" w:rsidDel="00000000" w:rsidP="00000000" w:rsidRDefault="00000000" w:rsidRPr="00000000" w14:paraId="0000000D">
      <w:pPr>
        <w:pStyle w:val="Heading2"/>
        <w:keepNext w:val="0"/>
        <w:keepLines w:val="0"/>
        <w:widowControl w:val="0"/>
        <w:numPr>
          <w:ilvl w:val="0"/>
          <w:numId w:val="1"/>
        </w:numPr>
        <w:spacing w:before="0" w:line="240" w:lineRule="auto"/>
        <w:ind w:left="0" w:right="0" w:firstLine="0"/>
        <w:jc w:val="center"/>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MANAGEMENT OF INTELLECTUAL PROPERTY</w:t>
      </w:r>
      <w:r w:rsidDel="00000000" w:rsidR="00000000" w:rsidRPr="00000000">
        <w:rPr>
          <w:rtl w:val="0"/>
        </w:rPr>
      </w:r>
    </w:p>
    <w:p w:rsidR="00000000" w:rsidDel="00000000" w:rsidP="00000000" w:rsidRDefault="00000000" w:rsidRPr="00000000" w14:paraId="0000000E">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tbl>
      <w:tblPr>
        <w:tblStyle w:val="Table1"/>
        <w:tblW w:w="9628.0" w:type="dxa"/>
        <w:jc w:val="left"/>
        <w:tblInd w:w="-223.0" w:type="dxa"/>
        <w:tblLayout w:type="fixed"/>
        <w:tblLook w:val="0000"/>
      </w:tblPr>
      <w:tblGrid>
        <w:gridCol w:w="3936"/>
        <w:gridCol w:w="5692"/>
        <w:tblGridChange w:id="0">
          <w:tblGrid>
            <w:gridCol w:w="3936"/>
            <w:gridCol w:w="5692"/>
          </w:tblGrid>
        </w:tblGridChange>
      </w:tblGrid>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Level of higher education:</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 (master’s) level</w:t>
            </w:r>
          </w:p>
        </w:tc>
      </w:tr>
      <w:tr>
        <w:trPr>
          <w:cantSplit w:val="0"/>
          <w:tblHeader w:val="0"/>
        </w:trPr>
        <w:tc>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Field of knowledge: </w:t>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Business, Administration and Law</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Specialty:</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D3 Management</w:t>
            </w:r>
          </w:p>
        </w:tc>
      </w:tr>
      <w:tr>
        <w:trPr>
          <w:cantSplit w:val="0"/>
          <w:tblHeader w:val="0"/>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Study program:</w:t>
            </w:r>
          </w:p>
        </w:tc>
        <w:tc>
          <w:tcPr/>
          <w:p w:rsidR="00000000" w:rsidDel="00000000" w:rsidP="00000000" w:rsidRDefault="00000000" w:rsidRPr="00000000" w14:paraId="0000001B">
            <w:pPr>
              <w:pStyle w:val="Heading2"/>
              <w:keepNext w:val="0"/>
              <w:widowControl w:val="0"/>
              <w:spacing w:before="0" w:line="240" w:lineRule="auto"/>
              <w:ind w:right="0"/>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Management</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1D">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p>
    <w:p w:rsidR="00000000" w:rsidDel="00000000" w:rsidP="00000000" w:rsidRDefault="00000000" w:rsidRPr="00000000" w14:paraId="0000001E">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br w:type="textWrapping"/>
      </w:r>
    </w:p>
    <w:p w:rsidR="00000000" w:rsidDel="00000000" w:rsidP="00000000" w:rsidRDefault="00000000" w:rsidRPr="00000000" w14:paraId="00000022">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IAPM  2025</w:t>
      </w:r>
    </w:p>
    <w:p w:rsidR="00000000" w:rsidDel="00000000" w:rsidP="00000000" w:rsidRDefault="00000000" w:rsidRPr="00000000" w14:paraId="00000026">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9">
      <w:pPr>
        <w:widowControl w:val="0"/>
        <w:spacing w:after="0" w:line="240" w:lineRule="auto"/>
        <w:ind w:right="0"/>
        <w:jc w:val="both"/>
        <w:rPr>
          <w:rFonts w:ascii="Times New Roman" w:cs="Times New Roman" w:eastAsia="Times New Roman" w:hAnsi="Times New Roman"/>
          <w:b w:val="1"/>
          <w:bCs w:val="1"/>
          <w:i w:val="1"/>
          <w:iCs w:val="1"/>
          <w:sz w:val="28"/>
          <w:szCs w:val="28"/>
        </w:rPr>
      </w:pPr>
      <w:r w:rsidDel="00000000" w:rsidR="00000000" w:rsidRPr="00000000">
        <w:rPr>
          <w:rtl w:val="0"/>
        </w:rPr>
      </w:r>
    </w:p>
    <w:p w:rsidR="00000000" w:rsidDel="00000000" w:rsidP="00000000" w:rsidRDefault="00000000" w:rsidRPr="00000000" w14:paraId="0000002A">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General information about the academic discipline</w:t>
      </w:r>
    </w:p>
    <w:p w:rsidR="00000000" w:rsidDel="00000000" w:rsidP="00000000" w:rsidRDefault="00000000" w:rsidRPr="00000000" w14:paraId="0000002B">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tl w:val="0"/>
        </w:rPr>
      </w:r>
    </w:p>
    <w:tbl>
      <w:tblPr>
        <w:tblStyle w:val="Table2"/>
        <w:tblpPr w:leftFromText="180" w:rightFromText="180" w:topFromText="0" w:bottomFromText="0" w:vertAnchor="text" w:horzAnchor="text" w:tblpX="91" w:tblpY="293"/>
        <w:tblW w:w="9606.0" w:type="dxa"/>
        <w:jc w:val="left"/>
        <w:tblInd w:w="-115.0" w:type="dxa"/>
        <w:tblLayout w:type="fixed"/>
        <w:tblLook w:val="0000"/>
      </w:tblPr>
      <w:tblGrid>
        <w:gridCol w:w="4644"/>
        <w:gridCol w:w="4962"/>
        <w:tblGridChange w:id="0">
          <w:tblGrid>
            <w:gridCol w:w="4644"/>
            <w:gridCol w:w="4962"/>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of the academic discipline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of intellectual property</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Code and name of the </w:t>
            </w:r>
            <w:r w:rsidDel="00000000" w:rsidR="00000000" w:rsidRPr="00000000">
              <w:rPr>
                <w:rFonts w:ascii="Times New Roman" w:cs="Times New Roman" w:eastAsia="Times New Roman" w:hAnsi="Times New Roman"/>
                <w:b w:val="1"/>
                <w:bCs w:val="1"/>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specialty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D3 Management</w:t>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Level of higher education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 (master's) level</w:t>
            </w:r>
          </w:p>
        </w:tc>
      </w:tr>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Discipline  status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Compulsory</w:t>
            </w:r>
          </w:p>
        </w:tc>
      </w:tr>
      <w:tr>
        <w:trPr>
          <w:cantSplit w:val="0"/>
          <w:trHeight w:val="11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Number of credits and hours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credits/120 hours</w:t>
            </w:r>
          </w:p>
          <w:p w:rsidR="00000000" w:rsidDel="00000000" w:rsidP="00000000" w:rsidRDefault="00000000" w:rsidRPr="00000000" w14:paraId="00000036">
            <w:pPr>
              <w:widowControl w:val="0"/>
              <w:tabs>
                <w:tab w:val="left" w:leader="none" w:pos="8931"/>
                <w:tab w:val="left" w:leader="none" w:pos="9356"/>
              </w:tabs>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Lectures: 20 hours</w:t>
            </w:r>
          </w:p>
          <w:p w:rsidR="00000000" w:rsidDel="00000000" w:rsidP="00000000" w:rsidRDefault="00000000" w:rsidRPr="00000000" w14:paraId="00000037">
            <w:pPr>
              <w:widowControl w:val="0"/>
              <w:tabs>
                <w:tab w:val="left" w:leader="none" w:pos="8931"/>
                <w:tab w:val="left" w:leader="none" w:pos="9356"/>
              </w:tabs>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Seminar classes: 20 hours</w:t>
            </w:r>
          </w:p>
          <w:p w:rsidR="00000000" w:rsidDel="00000000" w:rsidP="00000000" w:rsidRDefault="00000000" w:rsidRPr="00000000" w14:paraId="00000038">
            <w:pPr>
              <w:widowControl w:val="0"/>
              <w:tabs>
                <w:tab w:val="left" w:leader="none" w:pos="8931"/>
                <w:tab w:val="left" w:leader="none" w:pos="9356"/>
              </w:tabs>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Students’ independent work: 80 hours</w:t>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Terms of study of the discipline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semester</w:t>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Language of instruction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Ukrainian</w:t>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 control type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Exam</w:t>
            </w:r>
          </w:p>
        </w:tc>
      </w:tr>
    </w:tbl>
    <w:p w:rsidR="00000000" w:rsidDel="00000000" w:rsidP="00000000" w:rsidRDefault="00000000" w:rsidRPr="00000000" w14:paraId="0000003F">
      <w:pPr>
        <w:widowControl w:val="0"/>
        <w:spacing w:after="0" w:line="240" w:lineRule="auto"/>
        <w:ind w:right="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498.0" w:type="dxa"/>
        <w:jc w:val="left"/>
        <w:tblLayout w:type="fixed"/>
        <w:tblLook w:val="0400"/>
      </w:tblPr>
      <w:tblGrid>
        <w:gridCol w:w="4678"/>
        <w:gridCol w:w="4820"/>
        <w:tblGridChange w:id="0">
          <w:tblGrid>
            <w:gridCol w:w="4678"/>
            <w:gridCol w:w="4820"/>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4">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55">
      <w:pPr>
        <w:widowControl w:val="0"/>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Discipline’s description. </w:t>
      </w:r>
    </w:p>
    <w:p w:rsidR="00000000" w:rsidDel="00000000" w:rsidP="00000000" w:rsidRDefault="00000000" w:rsidRPr="00000000" w14:paraId="00000056">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discipline reveals the role of intellectual property as a key resource in the transition to a knowledge-based economy. The relevance of the course is determined by the growing intellectualisation of entrepreneurial activity, the emergence of intellectual entrepreneurship and the need to adapt the training system to new challenges. Particular attention is paid to the management of intangible assets, legal protection, commercialisation and strategic use of the intellectual potential of enterprises.</w:t>
      </w:r>
    </w:p>
    <w:p w:rsidR="00000000" w:rsidDel="00000000" w:rsidP="00000000" w:rsidRDefault="00000000" w:rsidRPr="00000000" w14:paraId="00000057">
      <w:pPr>
        <w:widowControl w:val="0"/>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8">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The subject of the discipline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is</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system of knowledge about the patterns, principles and mechanisms of intellectual property management in the modern socio-economic environment. Current issues of legal, economic and organisational regulation of intellectual property that are of strategic importance for the development of an innovative economy, entrepreneurship and scientific and technological progress. Particular attention is paid to the functional purpose of the intellectual property management system as a normative and institutional basis for the formation of competitive national intellectual potential.</w:t>
      </w:r>
    </w:p>
    <w:p w:rsidR="00000000" w:rsidDel="00000000" w:rsidP="00000000" w:rsidRDefault="00000000" w:rsidRPr="00000000" w14:paraId="00000059">
      <w:pPr>
        <w:widowControl w:val="0"/>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A">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The aim of the discipline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is to provide students with a solid theoretical knowledge and practical skills in the field of intellectual property management, as well as to develop their ability to apply modern management approaches for the effective organisation of processes for the protection, commercialisation and enforcement of intellectual property rights.</w:t>
      </w:r>
    </w:p>
    <w:p w:rsidR="00000000" w:rsidDel="00000000" w:rsidP="00000000" w:rsidRDefault="00000000" w:rsidRPr="00000000" w14:paraId="0000005B">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course is aimed at improving the professional competence of students in the strategic use of intellectual assets, motivation for creative activity, the formation of an innovative culture and the implementation of organisational development strategies based on intellectual capital.</w:t>
      </w:r>
    </w:p>
    <w:p w:rsidR="00000000" w:rsidDel="00000000" w:rsidP="00000000" w:rsidRDefault="00000000" w:rsidRPr="00000000" w14:paraId="0000005C">
      <w:pPr>
        <w:widowControl w:val="0"/>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D">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The objectives of the discipline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Provide an understanding of the essence, principles, types and models of intellectual property management in the context of modern organisational activity. </w:t>
      </w:r>
    </w:p>
    <w:p w:rsidR="00000000" w:rsidDel="00000000" w:rsidP="00000000" w:rsidRDefault="00000000" w:rsidRPr="00000000" w14:paraId="000000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Teach students to identify intellectual property objects, analyse their legal status, commercial value and strategic importance for the organisation. </w:t>
      </w:r>
    </w:p>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Familiarise students with methods of legal protection, licensing, technology transfer and commercialisation of intellectual assets. </w:t>
      </w:r>
    </w:p>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Demonstrate the integration of intellectual property management into systems of strategic planning, innovative development, risk assessment and corporate governance. </w:t>
      </w:r>
    </w:p>
    <w:p w:rsidR="00000000" w:rsidDel="00000000" w:rsidP="00000000" w:rsidRDefault="00000000" w:rsidRPr="00000000" w14:paraId="000000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Promote awareness of ethical standards in the field of intellectual property, develop skills for the responsible use of others' creative results and the protection of one's own. </w:t>
      </w:r>
    </w:p>
    <w:p w:rsidR="00000000" w:rsidDel="00000000" w:rsidP="00000000" w:rsidRDefault="00000000" w:rsidRPr="00000000" w14:paraId="0000006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Introduce methods for evaluating the effectiveness of intellectual property management at the individual, team and organisational levels.</w:t>
      </w:r>
    </w:p>
    <w:p w:rsidR="00000000" w:rsidDel="00000000" w:rsidP="00000000" w:rsidRDefault="00000000" w:rsidRPr="00000000" w14:paraId="00000064">
      <w:pPr>
        <w:widowControl w:val="0"/>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5">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Prerequisites for the discipline.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6">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of the course “Management of intellectual property” is based on the knowledge and skills acquired by students in the following courses: “Business planning and start-up creation”, “Fundamentals of business management”, and “Fundamentals of entrepreneurship”.</w:t>
      </w:r>
    </w:p>
    <w:p w:rsidR="00000000" w:rsidDel="00000000" w:rsidP="00000000" w:rsidRDefault="00000000" w:rsidRPr="00000000" w14:paraId="00000067">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widowControl w:val="0"/>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Post-requisites for the discipline: </w:t>
      </w:r>
    </w:p>
    <w:p w:rsidR="00000000" w:rsidDel="00000000" w:rsidP="00000000" w:rsidRDefault="00000000" w:rsidRPr="00000000" w14:paraId="00000069">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knowledge and skills acquired by students during the study of “Management of intellectual property” contribute to the successful learning of a number of other courses aimed at developing professional competencies, including “Business management” and “Risk management”.</w:t>
      </w:r>
    </w:p>
    <w:p w:rsidR="00000000" w:rsidDel="00000000" w:rsidP="00000000" w:rsidRDefault="00000000" w:rsidRPr="00000000" w14:paraId="0000006A">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widowControl w:val="0"/>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C">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Program competences</w:t>
      </w:r>
    </w:p>
    <w:tbl>
      <w:tblPr>
        <w:tblStyle w:val="Table4"/>
        <w:tblpPr w:leftFromText="180" w:rightFromText="180" w:topFromText="0" w:bottomFromText="0" w:vertAnchor="text" w:horzAnchor="text" w:tblpX="138" w:tblpY="50"/>
        <w:tblW w:w="9612.0" w:type="dxa"/>
        <w:jc w:val="left"/>
        <w:tblInd w:w="-115.0" w:type="dxa"/>
        <w:tblLayout w:type="fixed"/>
        <w:tblLook w:val="0000"/>
      </w:tblPr>
      <w:tblGrid>
        <w:gridCol w:w="2066"/>
        <w:gridCol w:w="7546"/>
        <w:tblGridChange w:id="0">
          <w:tblGrid>
            <w:gridCol w:w="2066"/>
            <w:gridCol w:w="7546"/>
          </w:tblGrid>
        </w:tblGridChange>
      </w:tblGrid>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D">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General competences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GC6. Ability to generate new ideas (creativity</w:t>
            </w:r>
            <w:r w:rsidDel="00000000" w:rsidR="00000000" w:rsidRPr="00000000">
              <w:rPr>
                <w:rFonts w:ascii="Times New Roman" w:cs="Times New Roman" w:eastAsia="Times New Roman" w:hAnsi="Times New Roman"/>
                <w:sz w:val="28"/>
                <w:szCs w:val="28"/>
                <w:rtl w:val="0"/>
              </w:rPr>
              <w:t xml:space="preserve">).</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widowControl w:val="0"/>
              <w:spacing w:after="0" w:line="240" w:lineRule="auto"/>
              <w:ind w:right="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Special competences</w:t>
            </w:r>
            <w:r w:rsidDel="00000000" w:rsidR="00000000" w:rsidRPr="00000000">
              <w:rPr>
                <w:rtl w:val="0"/>
              </w:rPr>
            </w:r>
          </w:p>
          <w:p w:rsidR="00000000" w:rsidDel="00000000" w:rsidP="00000000" w:rsidRDefault="00000000" w:rsidRPr="00000000" w14:paraId="00000070">
            <w:pPr>
              <w:widowControl w:val="0"/>
              <w:spacing w:after="0" w:line="240" w:lineRule="auto"/>
              <w:ind w:right="0"/>
              <w:jc w:val="both"/>
              <w:rPr>
                <w:rFonts w:ascii="Times New Roman" w:cs="Times New Roman" w:eastAsia="Times New Roman" w:hAnsi="Times New Roman"/>
                <w:b w:val="1"/>
                <w:bCs w:val="1"/>
                <w:sz w:val="28"/>
                <w:szCs w:val="28"/>
                <w:highlight w:val="yellow"/>
              </w:rPr>
            </w:pPr>
            <w:r w:rsidDel="00000000" w:rsidR="00000000" w:rsidRPr="00000000">
              <w:rPr>
                <w:rtl w:val="0"/>
              </w:rPr>
            </w:r>
          </w:p>
          <w:p w:rsidR="00000000" w:rsidDel="00000000" w:rsidP="00000000" w:rsidRDefault="00000000" w:rsidRPr="00000000" w14:paraId="00000071">
            <w:pPr>
              <w:widowControl w:val="0"/>
              <w:spacing w:after="0" w:line="240" w:lineRule="auto"/>
              <w:ind w:right="0"/>
              <w:jc w:val="both"/>
              <w:rPr>
                <w:rFonts w:ascii="Times New Roman" w:cs="Times New Roman" w:eastAsia="Times New Roman" w:hAnsi="Times New Roman"/>
                <w:b w:val="1"/>
                <w:bCs w:val="1"/>
                <w:sz w:val="28"/>
                <w:szCs w:val="28"/>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SC4. Ability to effectively use and develop the resources of the organization and enterprise. </w:t>
            </w:r>
          </w:p>
          <w:p w:rsidR="00000000" w:rsidDel="00000000" w:rsidP="00000000" w:rsidRDefault="00000000" w:rsidRPr="00000000" w14:paraId="00000073">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SC5. Ability to create and organize effective communications in the management process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7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SC11. Ability to create and manage start-ups, attract investment capital for the implementation of innovative projects.</w:t>
            </w:r>
          </w:p>
          <w:p w:rsidR="00000000" w:rsidDel="00000000" w:rsidP="00000000" w:rsidRDefault="00000000" w:rsidRPr="00000000" w14:paraId="00000075">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SC12. Ability to develop and apply methods and technologies for strategic management of the organization and commercialization of innovations under conditions of uncertainty and risk.</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6">
            <w:pPr>
              <w:widowControl w:val="0"/>
              <w:spacing w:after="0" w:line="240" w:lineRule="auto"/>
              <w:ind w:right="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Intended learning outcomes</w:t>
            </w:r>
            <w:r w:rsidDel="00000000" w:rsidR="00000000" w:rsidRPr="00000000">
              <w:rPr>
                <w:rtl w:val="0"/>
              </w:rPr>
            </w:r>
          </w:p>
          <w:p w:rsidR="00000000" w:rsidDel="00000000" w:rsidP="00000000" w:rsidRDefault="00000000" w:rsidRPr="00000000" w14:paraId="00000077">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8">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ILO 6. Have the skills to make, justify and ensure the implementation of management decisions in unpredictable conditions, taking into account the requirements of current legislation, ethical considerations and social responsibility.</w:t>
            </w:r>
          </w:p>
          <w:p w:rsidR="00000000" w:rsidDel="00000000" w:rsidP="00000000" w:rsidRDefault="00000000" w:rsidRPr="00000000" w14:paraId="0000007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ILO 14. Initiate and implement changes to the management system and business model of the organization in accordance with digital changes in the environment and compliance with intellectual property rights.</w:t>
            </w:r>
          </w:p>
          <w:p w:rsidR="00000000" w:rsidDel="00000000" w:rsidP="00000000" w:rsidRDefault="00000000" w:rsidRPr="00000000" w14:paraId="0000007A">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ILO15. Demonstrate the ability to succeed in making a profit from ideas and intellectual knowledge through innovation, using the potential of the innovation economy, taking into account potential threats and risks.</w:t>
            </w:r>
          </w:p>
        </w:tc>
      </w:tr>
    </w:tbl>
    <w:p w:rsidR="00000000" w:rsidDel="00000000" w:rsidP="00000000" w:rsidRDefault="00000000" w:rsidRPr="00000000" w14:paraId="0000007B">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C">
      <w:pPr>
        <w:widowControl w:val="0"/>
        <w:ind w:right="0"/>
        <w:jc w:val="center"/>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Content of the academic discipline</w:t>
      </w:r>
    </w:p>
    <w:tbl>
      <w:tblPr>
        <w:tblStyle w:val="Table5"/>
        <w:tblpPr w:leftFromText="180" w:rightFromText="180" w:topFromText="0" w:bottomFromText="0" w:vertAnchor="text" w:horzAnchor="text" w:tblpX="150" w:tblpY="197"/>
        <w:tblW w:w="9598.0" w:type="dxa"/>
        <w:jc w:val="left"/>
        <w:tblInd w:w="-115.0" w:type="dxa"/>
        <w:tblLayout w:type="fixed"/>
        <w:tblLook w:val="0000"/>
      </w:tblPr>
      <w:tblGrid>
        <w:gridCol w:w="905"/>
        <w:gridCol w:w="3915"/>
        <w:gridCol w:w="580"/>
        <w:gridCol w:w="724"/>
        <w:gridCol w:w="868"/>
        <w:gridCol w:w="2606"/>
        <w:tblGridChange w:id="0">
          <w:tblGrid>
            <w:gridCol w:w="905"/>
            <w:gridCol w:w="3915"/>
            <w:gridCol w:w="580"/>
            <w:gridCol w:w="724"/>
            <w:gridCol w:w="868"/>
            <w:gridCol w:w="2606"/>
          </w:tblGrid>
        </w:tblGridChange>
      </w:tblGrid>
      <w:tr>
        <w:trPr>
          <w:cantSplit w:val="0"/>
          <w:trHeight w:val="303"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D">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E">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Topics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F">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Number of hours, of which :</w:t>
            </w:r>
            <w:r w:rsidDel="00000000" w:rsidR="00000000" w:rsidRPr="00000000">
              <w:rPr>
                <w:rtl w:val="0"/>
              </w:rPr>
            </w:r>
          </w:p>
        </w:tc>
      </w:tr>
      <w:tr>
        <w:trPr>
          <w:cantSplit w:val="0"/>
          <w:trHeight w:val="137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5">
            <w:pPr>
              <w:widowControl w:val="0"/>
              <w:tabs>
                <w:tab w:val="center" w:leader="none" w:pos="4153"/>
                <w:tab w:val="center" w:leader="none" w:pos="4677"/>
                <w:tab w:val="right" w:leader="none" w:pos="8306"/>
                <w:tab w:val="right" w:leader="none" w:pos="9355"/>
              </w:tabs>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6">
            <w:pPr>
              <w:widowControl w:val="0"/>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4"/>
                <w:szCs w:val="24"/>
                <w:rtl w:val="0"/>
              </w:rPr>
              <w:t xml:space="preserve">Seminars</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7">
            <w:pPr>
              <w:widowControl w:val="0"/>
              <w:tabs>
                <w:tab w:val="center" w:leader="none" w:pos="4153"/>
                <w:tab w:val="center" w:leader="none" w:pos="4677"/>
                <w:tab w:val="right" w:leader="none" w:pos="8306"/>
                <w:tab w:val="right" w:leader="none" w:pos="9355"/>
              </w:tabs>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Independent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8">
            <w:pPr>
              <w:widowControl w:val="0"/>
              <w:tabs>
                <w:tab w:val="center" w:leader="none" w:pos="4153"/>
                <w:tab w:val="center" w:leader="none" w:pos="4677"/>
                <w:tab w:val="right" w:leader="none" w:pos="8306"/>
                <w:tab w:val="right" w:leader="none" w:pos="9355"/>
              </w:tabs>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Teaching methods /assessment methods</w:t>
            </w:r>
            <w:r w:rsidDel="00000000" w:rsidR="00000000" w:rsidRPr="00000000">
              <w:rPr>
                <w:rtl w:val="0"/>
              </w:rPr>
            </w:r>
          </w:p>
        </w:tc>
      </w:tr>
      <w:tr>
        <w:trPr>
          <w:cantSplit w:val="0"/>
          <w:trHeight w:val="325" w:hRule="atLeast"/>
          <w:tblHeader w:val="0"/>
        </w:trPr>
        <w:tc>
          <w:tcPr>
            <w:gridSpan w:val="5"/>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9">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w:t>
            </w:r>
            <w:r w:rsidDel="00000000" w:rsidR="00000000" w:rsidRPr="00000000">
              <w:rPr>
                <w:rFonts w:ascii="Times New Roman" w:cs="Times New Roman" w:eastAsia="Times New Roman" w:hAnsi="Times New Roman"/>
                <w:b w:val="1"/>
                <w:bCs w:val="1"/>
                <w:sz w:val="28"/>
                <w:szCs w:val="28"/>
                <w:vertAlign w:val="superscript"/>
                <w:rtl w:val="0"/>
              </w:rPr>
              <w:t xml:space="preserve">st</w:t>
            </w:r>
            <w:r w:rsidDel="00000000" w:rsidR="00000000" w:rsidRPr="00000000">
              <w:rPr>
                <w:rFonts w:ascii="Times New Roman" w:cs="Times New Roman" w:eastAsia="Times New Roman" w:hAnsi="Times New Roman"/>
                <w:b w:val="1"/>
                <w:bCs w:val="1"/>
                <w:sz w:val="28"/>
                <w:szCs w:val="28"/>
                <w:rtl w:val="0"/>
              </w:rPr>
              <w:t xml:space="preserve"> semester</w:t>
            </w:r>
          </w:p>
          <w:p w:rsidR="00000000" w:rsidDel="00000000" w:rsidP="00000000" w:rsidRDefault="00000000" w:rsidRPr="00000000" w14:paraId="0000008A">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Content module 1.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B">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economic nature of intellectual property</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0">
            <w:pPr>
              <w:widowControl w:val="0"/>
              <w:spacing w:after="0" w:line="240" w:lineRule="auto"/>
              <w:ind w:right="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Teaching methods: </w:t>
            </w:r>
            <w:r w:rsidDel="00000000" w:rsidR="00000000" w:rsidRPr="00000000">
              <w:rPr>
                <w:rFonts w:ascii="Times New Roman" w:cs="Times New Roman" w:eastAsia="Times New Roman" w:hAnsi="Times New Roman"/>
                <w:sz w:val="24"/>
                <w:szCs w:val="24"/>
                <w:rtl w:val="0"/>
              </w:rPr>
              <w:t xml:space="preserve">verbal (lectures, discussions, educational debates); inductive method; deductive method; analytical; synthetic; reproductive; problem-based method; research; interactive methods (situation analysis; discussions, debates, polemics; dialogue, synthesis of opinions; brainstorming; skills practice; situational modelling, discussion questions); modelling professional activity; innovative teaching methods (competence-based; project-based research); case method.</w:t>
            </w:r>
            <w:r w:rsidDel="00000000" w:rsidR="00000000" w:rsidRPr="00000000">
              <w:rPr>
                <w:rtl w:val="0"/>
              </w:rPr>
            </w:r>
          </w:p>
          <w:p w:rsidR="00000000" w:rsidDel="00000000" w:rsidP="00000000" w:rsidRDefault="00000000" w:rsidRPr="00000000" w14:paraId="00000091">
            <w:pPr>
              <w:widowControl w:val="0"/>
              <w:spacing w:after="0" w:line="24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Assessment methods: </w:t>
            </w:r>
            <w:r w:rsidDel="00000000" w:rsidR="00000000" w:rsidRPr="00000000">
              <w:rPr>
                <w:rFonts w:ascii="Times New Roman" w:cs="Times New Roman" w:eastAsia="Times New Roman" w:hAnsi="Times New Roman"/>
                <w:sz w:val="24"/>
                <w:szCs w:val="24"/>
                <w:rtl w:val="0"/>
              </w:rPr>
              <w:t xml:space="preserve">oral assessment (oral questioning, assessment of participation in discussions and other interactive teaching methods); written assessment (tests, independent work);  test assessment (closed-form tests: self-assessment and self-evaluation method; assessment of case studies.</w:t>
            </w:r>
          </w:p>
        </w:tc>
      </w:tr>
      <w:tr>
        <w:trPr>
          <w:cantSplit w:val="0"/>
          <w:trHeight w:val="59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2">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3">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Economic essence and functions of intellectual property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4">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6">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8">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9">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Intellectual capital and intangible assets of an enterprise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A">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B">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C">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E">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F">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Mechanisms for determining the value of intellectual property rights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0">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1">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2">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4">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5">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Intellectual property as a factor in the competitiveness of an enterprise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6">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7">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8">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A">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B">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State and international regulation of intellectual property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C">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D">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E">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25" w:hRule="atLeast"/>
          <w:tblHeader w:val="0"/>
        </w:trPr>
        <w:tc>
          <w:tcPr>
            <w:gridSpan w:val="5"/>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0">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Content module 2. </w:t>
            </w:r>
            <w:r w:rsidDel="00000000" w:rsidR="00000000" w:rsidRPr="00000000">
              <w:rPr>
                <w:rFonts w:ascii="Times New Roman" w:cs="Times New Roman" w:eastAsia="Times New Roman" w:hAnsi="Times New Roman"/>
                <w:sz w:val="28"/>
                <w:szCs w:val="28"/>
                <w:rtl w:val="0"/>
              </w:rPr>
              <w:t xml:space="preserve">  Rights to intellectual property. Commercialisation of intellectual property</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6">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7">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Classification and legal regime of intellectual property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8">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9">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A">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C">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7.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D">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of an enterprise's intellectual property rights portfolio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E">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F">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0">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2">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8.</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3">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Models and mechanisms for commercialising intellectual property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4">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6">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8">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9.</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9">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Licensing policy and technology transfer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A">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B">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C">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E">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F">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Assessment of the economic effectiveness of IP commercialisation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0">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1">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2">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35"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4">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Modular test </w:t>
            </w:r>
          </w:p>
        </w:tc>
      </w:tr>
      <w:tr>
        <w:trPr>
          <w:cantSplit w:val="0"/>
          <w:trHeight w:val="33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A">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C">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D">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E">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F">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335" w:hRule="atLeast"/>
          <w:tblHeader w:val="0"/>
        </w:trPr>
        <w:tc>
          <w:tcPr>
            <w:gridSpan w:val="6"/>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0">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Final assessment: exam</w:t>
            </w:r>
            <w:r w:rsidDel="00000000" w:rsidR="00000000" w:rsidRPr="00000000">
              <w:rPr>
                <w:rtl w:val="0"/>
              </w:rPr>
            </w:r>
          </w:p>
        </w:tc>
      </w:tr>
    </w:tbl>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bookmarkStart w:colFirst="0" w:colLast="0" w:name="bookmark=id.m2ovyd2770dx" w:id="0"/>
    <w:bookmarkEnd w:id="0"/>
    <w:bookmarkStart w:colFirst="0" w:colLast="0" w:name="bookmark=id.cxuf4mgf0a8a" w:id="1"/>
    <w:bookmarkEnd w:id="1"/>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Technical equipment and/or software</w:t>
      </w:r>
      <w:r w:rsidDel="00000000" w:rsidR="00000000" w:rsidRPr="00000000">
        <w:rPr>
          <w:rFonts w:ascii="Times New Roman" w:cs="Times New Roman" w:eastAsia="Times New Roman" w:hAnsi="Times New Roman"/>
          <w:color w:val="000000"/>
          <w:sz w:val="28"/>
          <w:szCs w:val="28"/>
          <w:rtl w:val="0"/>
        </w:rPr>
        <w:t xml:space="preserve"> – official website of </w:t>
      </w:r>
      <w:r w:rsidDel="00000000" w:rsidR="00000000" w:rsidRPr="00000000">
        <w:rPr>
          <w:rFonts w:ascii="Times New Roman" w:cs="Times New Roman" w:eastAsia="Times New Roman" w:hAnsi="Times New Roman"/>
          <w:sz w:val="28"/>
          <w:szCs w:val="28"/>
          <w:rtl w:val="0"/>
        </w:rPr>
        <w:t xml:space="preserve">IAPM</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http://</w:t>
      </w:r>
      <w:r w:rsidDel="00000000" w:rsidR="00000000" w:rsidRPr="00000000">
        <w:rPr>
          <w:rFonts w:ascii="Times New Roman" w:cs="Times New Roman" w:eastAsia="Times New Roman" w:hAnsi="Times New Roman"/>
          <w:sz w:val="28"/>
          <w:szCs w:val="28"/>
          <w:rtl w:val="0"/>
        </w:rPr>
        <w:t xml:space="preserve">IAPM</w:t>
      </w:r>
      <w:r w:rsidDel="00000000" w:rsidR="00000000" w:rsidRPr="00000000">
        <w:rPr>
          <w:rFonts w:ascii="Times New Roman" w:cs="Times New Roman" w:eastAsia="Times New Roman" w:hAnsi="Times New Roman"/>
          <w:color w:val="000000"/>
          <w:sz w:val="28"/>
          <w:szCs w:val="28"/>
          <w:rtl w:val="0"/>
        </w:rPr>
        <w:t xml:space="preserve">.com.ua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Forms and methods of assessment.</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Assessment of students’ academic performance is divided into ongoing and final (semester) assessment.</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Forms of student participation in the educational process subject to ongoing assessment include:</w:t>
      </w:r>
    </w:p>
    <w:p w:rsidR="00000000" w:rsidDel="00000000" w:rsidP="00000000" w:rsidRDefault="00000000" w:rsidRPr="00000000" w14:paraId="000000E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0E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0F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0F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0F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0F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Methods of ongoing assessment include: </w:t>
      </w:r>
      <w:r w:rsidDel="00000000" w:rsidR="00000000" w:rsidRPr="00000000">
        <w:rPr>
          <w:rFonts w:ascii="Times New Roman" w:cs="Times New Roman" w:eastAsia="Times New Roman" w:hAnsi="Times New Roman"/>
          <w:color w:val="000000"/>
          <w:sz w:val="28"/>
          <w:szCs w:val="28"/>
          <w:rtl w:val="0"/>
        </w:rPr>
        <w:t xml:space="preserve">oral assessment (interview, discussion, report, presentation, etc.); written assessment (tests, essays, written presentations on assigned topics, etc.); combined assessment; presentation of independent work; observation as a method of assessment; testing; analysis of problem situations.</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40" w:lineRule="auto"/>
        <w:ind w:firstLine="720"/>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Grading system and requirements.</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40" w:lineRule="auto"/>
        <w:ind w:firstLine="72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Table of distribution of points received by students</w:t>
      </w:r>
    </w:p>
    <w:p w:rsidR="00000000" w:rsidDel="00000000" w:rsidP="00000000" w:rsidRDefault="00000000" w:rsidRPr="00000000" w14:paraId="000000FB">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tl w:val="0"/>
        </w:rPr>
      </w:r>
    </w:p>
    <w:tbl>
      <w:tblPr>
        <w:tblStyle w:val="Table6"/>
        <w:tblW w:w="9358.0" w:type="dxa"/>
        <w:jc w:val="left"/>
        <w:tblLayout w:type="fixed"/>
        <w:tblLook w:val="0000"/>
      </w:tblPr>
      <w:tblGrid>
        <w:gridCol w:w="1701"/>
        <w:gridCol w:w="425"/>
        <w:gridCol w:w="425"/>
        <w:gridCol w:w="426"/>
        <w:gridCol w:w="425"/>
        <w:gridCol w:w="425"/>
        <w:gridCol w:w="425"/>
        <w:gridCol w:w="426"/>
        <w:gridCol w:w="425"/>
        <w:gridCol w:w="425"/>
        <w:gridCol w:w="570"/>
        <w:gridCol w:w="1413"/>
        <w:gridCol w:w="855"/>
        <w:gridCol w:w="992"/>
        <w:tblGridChange w:id="0">
          <w:tblGrid>
            <w:gridCol w:w="1701"/>
            <w:gridCol w:w="425"/>
            <w:gridCol w:w="425"/>
            <w:gridCol w:w="426"/>
            <w:gridCol w:w="425"/>
            <w:gridCol w:w="425"/>
            <w:gridCol w:w="425"/>
            <w:gridCol w:w="426"/>
            <w:gridCol w:w="425"/>
            <w:gridCol w:w="425"/>
            <w:gridCol w:w="570"/>
            <w:gridCol w:w="1413"/>
            <w:gridCol w:w="855"/>
            <w:gridCol w:w="992"/>
          </w:tblGrid>
        </w:tblGridChange>
      </w:tblGrid>
      <w:tr>
        <w:trPr>
          <w:cantSplit w:val="0"/>
          <w:trHeight w:val="666"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FC">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D">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Ongoing knowledge assessment</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7">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Modular assessment task</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Exam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 points</w:t>
            </w:r>
          </w:p>
        </w:tc>
      </w:tr>
      <w:tr>
        <w:trPr>
          <w:cantSplit w:val="1"/>
          <w:trHeight w:val="1153" w:hRule="atLeast"/>
          <w:tblHeader w:val="0"/>
        </w:trPr>
        <w:tc>
          <w:tcPr>
            <w:tcBorders>
              <w:left w:color="000000" w:space="0" w:sz="4" w:val="single"/>
              <w:bottom w:color="000000" w:space="0" w:sz="4" w:val="single"/>
            </w:tcBorders>
          </w:tcPr>
          <w:p w:rsidR="00000000" w:rsidDel="00000000" w:rsidP="00000000" w:rsidRDefault="00000000" w:rsidRPr="00000000" w14:paraId="0000010A">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Topics</w:t>
            </w:r>
          </w:p>
        </w:tc>
        <w:tc>
          <w:tcPr>
            <w:tcBorders>
              <w:left w:color="000000" w:space="0" w:sz="4" w:val="single"/>
              <w:bottom w:color="000000" w:space="0" w:sz="4" w:val="single"/>
            </w:tcBorders>
          </w:tcPr>
          <w:p w:rsidR="00000000" w:rsidDel="00000000" w:rsidP="00000000" w:rsidRDefault="00000000" w:rsidRPr="00000000" w14:paraId="0000010B">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w:t>
            </w:r>
          </w:p>
        </w:tc>
        <w:tc>
          <w:tcPr>
            <w:tcBorders>
              <w:left w:color="000000" w:space="0" w:sz="4" w:val="single"/>
              <w:bottom w:color="000000" w:space="0" w:sz="4" w:val="single"/>
            </w:tcBorders>
          </w:tcPr>
          <w:p w:rsidR="00000000" w:rsidDel="00000000" w:rsidP="00000000" w:rsidRDefault="00000000" w:rsidRPr="00000000" w14:paraId="0000010C">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2</w:t>
            </w:r>
          </w:p>
        </w:tc>
        <w:tc>
          <w:tcPr>
            <w:tcBorders>
              <w:left w:color="000000" w:space="0" w:sz="4" w:val="single"/>
              <w:bottom w:color="000000" w:space="0" w:sz="4" w:val="single"/>
            </w:tcBorders>
          </w:tcPr>
          <w:p w:rsidR="00000000" w:rsidDel="00000000" w:rsidP="00000000" w:rsidRDefault="00000000" w:rsidRPr="00000000" w14:paraId="0000010D">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3</w:t>
            </w:r>
          </w:p>
        </w:tc>
        <w:tc>
          <w:tcPr>
            <w:tcBorders>
              <w:left w:color="000000" w:space="0" w:sz="4" w:val="single"/>
              <w:bottom w:color="000000" w:space="0" w:sz="4" w:val="single"/>
            </w:tcBorders>
          </w:tcPr>
          <w:p w:rsidR="00000000" w:rsidDel="00000000" w:rsidP="00000000" w:rsidRDefault="00000000" w:rsidRPr="00000000" w14:paraId="0000010E">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4</w:t>
            </w:r>
          </w:p>
        </w:tc>
        <w:tc>
          <w:tcPr>
            <w:tcBorders>
              <w:left w:color="000000" w:space="0" w:sz="4" w:val="single"/>
              <w:bottom w:color="000000" w:space="0" w:sz="4" w:val="single"/>
            </w:tcBorders>
          </w:tcPr>
          <w:p w:rsidR="00000000" w:rsidDel="00000000" w:rsidP="00000000" w:rsidRDefault="00000000" w:rsidRPr="00000000" w14:paraId="0000010F">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5</w:t>
            </w:r>
          </w:p>
        </w:tc>
        <w:tc>
          <w:tcPr>
            <w:tcBorders>
              <w:left w:color="000000" w:space="0" w:sz="4" w:val="single"/>
              <w:bottom w:color="000000" w:space="0" w:sz="4" w:val="single"/>
            </w:tcBorders>
          </w:tcPr>
          <w:p w:rsidR="00000000" w:rsidDel="00000000" w:rsidP="00000000" w:rsidRDefault="00000000" w:rsidRPr="00000000" w14:paraId="00000110">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6</w:t>
            </w:r>
          </w:p>
        </w:tc>
        <w:tc>
          <w:tcPr>
            <w:tcBorders>
              <w:left w:color="000000" w:space="0" w:sz="4" w:val="single"/>
              <w:bottom w:color="000000" w:space="0" w:sz="4" w:val="single"/>
            </w:tcBorders>
          </w:tcPr>
          <w:p w:rsidR="00000000" w:rsidDel="00000000" w:rsidP="00000000" w:rsidRDefault="00000000" w:rsidRPr="00000000" w14:paraId="00000111">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7</w:t>
            </w:r>
          </w:p>
        </w:tc>
        <w:tc>
          <w:tcPr>
            <w:tcBorders>
              <w:left w:color="000000" w:space="0" w:sz="4" w:val="single"/>
              <w:bottom w:color="000000" w:space="0" w:sz="4" w:val="single"/>
            </w:tcBorders>
          </w:tcPr>
          <w:p w:rsidR="00000000" w:rsidDel="00000000" w:rsidP="00000000" w:rsidRDefault="00000000" w:rsidRPr="00000000" w14:paraId="00000112">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8</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3">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9</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4">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10</w:t>
            </w:r>
          </w:p>
        </w:tc>
        <w:tc>
          <w:tcPr>
            <w:vMerge w:val="restart"/>
            <w:tcBorders>
              <w:left w:color="000000" w:space="0" w:sz="4" w:val="single"/>
            </w:tcBorders>
          </w:tcPr>
          <w:p w:rsidR="00000000" w:rsidDel="00000000" w:rsidP="00000000" w:rsidRDefault="00000000" w:rsidRPr="00000000" w14:paraId="0000011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6">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7">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vMerge w:val="restart"/>
            <w:tcBorders>
              <w:left w:color="000000" w:space="0" w:sz="4" w:val="single"/>
            </w:tcBorders>
          </w:tcPr>
          <w:p w:rsidR="00000000" w:rsidDel="00000000" w:rsidP="00000000" w:rsidRDefault="00000000" w:rsidRPr="00000000" w14:paraId="00000118">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9">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A">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r>
          </w:p>
        </w:tc>
        <w:tc>
          <w:tcPr>
            <w:vMerge w:val="restart"/>
            <w:tcBorders>
              <w:left w:color="000000" w:space="0" w:sz="4" w:val="single"/>
              <w:right w:color="000000" w:space="0" w:sz="4" w:val="single"/>
            </w:tcBorders>
          </w:tcPr>
          <w:p w:rsidR="00000000" w:rsidDel="00000000" w:rsidP="00000000" w:rsidRDefault="00000000" w:rsidRPr="00000000" w14:paraId="0000011B">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C">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D">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r>
        <w:trPr>
          <w:cantSplit w:val="0"/>
          <w:trHeight w:val="666" w:hRule="atLeast"/>
          <w:tblHeader w:val="0"/>
        </w:trPr>
        <w:tc>
          <w:tcPr>
            <w:tcBorders>
              <w:left w:color="000000" w:space="0" w:sz="4" w:val="single"/>
              <w:bottom w:color="000000" w:space="0" w:sz="4" w:val="single"/>
            </w:tcBorders>
          </w:tcPr>
          <w:p w:rsidR="00000000" w:rsidDel="00000000" w:rsidP="00000000" w:rsidRDefault="00000000" w:rsidRPr="00000000" w14:paraId="0000011E">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Work in a seminar</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F">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0">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1">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2">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3">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4">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6">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7">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8">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vMerge w:val="continue"/>
            <w:tcBorders>
              <w:left w:color="000000" w:space="0" w:sz="4" w:val="single"/>
            </w:tcBorders>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442" w:hRule="atLeast"/>
          <w:tblHeader w:val="0"/>
        </w:trPr>
        <w:tc>
          <w:tcPr>
            <w:tcBorders>
              <w:left w:color="000000" w:space="0" w:sz="4" w:val="single"/>
              <w:bottom w:color="000000" w:space="0" w:sz="4" w:val="single"/>
            </w:tcBorders>
          </w:tcPr>
          <w:p w:rsidR="00000000" w:rsidDel="00000000" w:rsidP="00000000" w:rsidRDefault="00000000" w:rsidRPr="00000000" w14:paraId="0000012C">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Independent work</w:t>
            </w:r>
          </w:p>
        </w:tc>
        <w:tc>
          <w:tcPr>
            <w:tcBorders>
              <w:left w:color="000000" w:space="0" w:sz="4" w:val="single"/>
              <w:bottom w:color="000000" w:space="0" w:sz="4" w:val="single"/>
            </w:tcBorders>
          </w:tcPr>
          <w:p w:rsidR="00000000" w:rsidDel="00000000" w:rsidP="00000000" w:rsidRDefault="00000000" w:rsidRPr="00000000" w14:paraId="0000012D">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2E">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2F">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0">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1">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2">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3">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4">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Merge w:val="continue"/>
            <w:tcBorders>
              <w:left w:color="000000" w:space="0" w:sz="4" w:val="single"/>
            </w:tcBorders>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3A">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table contains information about the maximum points for each type of assignment.</w:t>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When assessing the mastery of each topic within ongoing educational activities, students receive marks in accordance with the approved assessment criteria for the respective discipline.</w:t>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criteria for evaluating learning outcomes and the distribution of points are regulated by the Regulations on the Assessment of Students’ Academic Achievements at PJSC “HEI IAPM”.</w:t>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Modular assessment.</w:t>
      </w:r>
      <w:r w:rsidDel="00000000" w:rsidR="00000000" w:rsidRPr="00000000">
        <w:rPr>
          <w:rFonts w:ascii="Times New Roman" w:cs="Times New Roman" w:eastAsia="Times New Roman" w:hAnsi="Times New Roman"/>
          <w:color w:val="000000"/>
          <w:sz w:val="28"/>
          <w:szCs w:val="28"/>
          <w:rtl w:val="0"/>
        </w:rPr>
        <w:t xml:space="preserve"> Modular assessment in the discipline “</w:t>
      </w:r>
      <w:r w:rsidDel="00000000" w:rsidR="00000000" w:rsidRPr="00000000">
        <w:rPr>
          <w:rFonts w:ascii="Times New Roman" w:cs="Times New Roman" w:eastAsia="Times New Roman" w:hAnsi="Times New Roman"/>
          <w:sz w:val="28"/>
          <w:szCs w:val="28"/>
          <w:rtl w:val="0"/>
        </w:rPr>
        <w:t xml:space="preserve">Management of intellectual property”</w:t>
      </w:r>
      <w:r w:rsidDel="00000000" w:rsidR="00000000" w:rsidRPr="00000000">
        <w:rPr>
          <w:rFonts w:ascii="Times New Roman" w:cs="Times New Roman" w:eastAsia="Times New Roman" w:hAnsi="Times New Roman"/>
          <w:color w:val="000000"/>
          <w:sz w:val="28"/>
          <w:szCs w:val="28"/>
          <w:rtl w:val="0"/>
        </w:rPr>
        <w:t xml:space="preserve"> is conducted in written form as testing using closed-type test items, including alternative and matching formats.</w:t>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Criteria for evaluating the modular test in the academic discipline “</w:t>
      </w:r>
      <w:r w:rsidDel="00000000" w:rsidR="00000000" w:rsidRPr="00000000">
        <w:rPr>
          <w:rFonts w:ascii="Times New Roman" w:cs="Times New Roman" w:eastAsia="Times New Roman" w:hAnsi="Times New Roman"/>
          <w:sz w:val="28"/>
          <w:szCs w:val="28"/>
          <w:rtl w:val="0"/>
        </w:rPr>
        <w:t xml:space="preserve">Management of intellectual property</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When evaluating the modular test, the volume and correctness of the completed tasks are taken into account:</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"excellent" (A) is given for the correct completion of all tasks (or more than 90% of all tasks);</w:t>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"good" (B) is given for the completion of 80% of all tasks;</w:t>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"good" (C) is given for the completion of 70% of all tasks;</w:t>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"satisfactory" (D) is given if 60% of the proposed tasks are completed correctly;</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"satisfactory" (E) is given if more than 50% of the proposed tasks are completed correctly;</w:t>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"unsatisfactory" (FX) is given if less than 50% of the tasks are completed.</w:t>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Absence from the modular test work - 0 points.</w: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above grades are transformed into rating points as follows:</w:t>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- 18-20 points;</w:t>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- 16-17 points;</w:t>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- 14-15 points;</w:t>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- 12-13 points.</w:t>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 - 10-11 points;</w:t>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"FX" - less than 10 points.</w:t>
      </w:r>
    </w:p>
    <w:p w:rsidR="00000000" w:rsidDel="00000000" w:rsidP="00000000" w:rsidRDefault="00000000" w:rsidRPr="00000000" w14:paraId="00000152">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53">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final semester assessment in the academic discipline “</w:t>
      </w:r>
      <w:r w:rsidDel="00000000" w:rsidR="00000000" w:rsidRPr="00000000">
        <w:rPr>
          <w:rFonts w:ascii="Times New Roman" w:cs="Times New Roman" w:eastAsia="Times New Roman" w:hAnsi="Times New Roman"/>
          <w:sz w:val="28"/>
          <w:szCs w:val="28"/>
          <w:rtl w:val="0"/>
        </w:rPr>
        <w:t xml:space="preserve">Management of intellectual property”</w:t>
      </w:r>
      <w:r w:rsidDel="00000000" w:rsidR="00000000" w:rsidRPr="00000000">
        <w:rPr>
          <w:rFonts w:ascii="Times New Roman" w:cs="Times New Roman" w:eastAsia="Times New Roman" w:hAnsi="Times New Roman"/>
          <w:color w:val="000000"/>
          <w:sz w:val="28"/>
          <w:szCs w:val="28"/>
          <w:rtl w:val="0"/>
        </w:rPr>
        <w:t xml:space="preserve"> is a mandatory form of evaluating student learning outcomes. It is conducted within the period established by the academic schedule and covers the volume of material defined in the course syllabus.</w:t>
      </w:r>
    </w:p>
    <w:p w:rsidR="00000000" w:rsidDel="00000000" w:rsidP="00000000" w:rsidRDefault="00000000" w:rsidRPr="00000000" w14:paraId="00000154">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final assessment is administered in the form of an exam. A student is admitted to the exam only if all required coursework specified in the syllabus has been completed.</w:t>
      </w:r>
    </w:p>
    <w:p w:rsidR="00000000" w:rsidDel="00000000" w:rsidP="00000000" w:rsidRDefault="00000000" w:rsidRPr="00000000" w14:paraId="00000155">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final (semester) grade for a discipline assessed by examination consists of two components: the results of ongoing assessment and the exam grade.</w:t>
      </w:r>
    </w:p>
    <w:p w:rsidR="00000000" w:rsidDel="00000000" w:rsidP="00000000" w:rsidRDefault="00000000" w:rsidRPr="00000000" w14:paraId="00000156">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maximum number of points for ongoing assessment is 60, and the maximum for the exam is 40.</w:t>
      </w:r>
    </w:p>
    <w:p w:rsidR="00000000" w:rsidDel="00000000" w:rsidP="00000000" w:rsidRDefault="00000000" w:rsidRPr="00000000" w14:paraId="00000157">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minimum number of points required to pass the exam is 25.</w:t>
      </w:r>
    </w:p>
    <w:p w:rsidR="00000000" w:rsidDel="00000000" w:rsidP="00000000" w:rsidRDefault="00000000" w:rsidRPr="00000000" w14:paraId="00000158">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grade for ongoing assessment is formed as the sum of rating points earned by the student during seminar/practical classes and any incentive (bonus) points, if applicable.</w:t>
      </w:r>
    </w:p>
    <w:p w:rsidR="00000000" w:rsidDel="00000000" w:rsidP="00000000" w:rsidRDefault="00000000" w:rsidRPr="00000000" w14:paraId="00000159">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After evaluating a student’s exam responses, the instructor adds the exam score to the points earned for ongoing assessment to determine the final grade for the course.</w:t>
      </w:r>
    </w:p>
    <w:p w:rsidR="00000000" w:rsidDel="00000000" w:rsidP="00000000" w:rsidRDefault="00000000" w:rsidRPr="00000000" w14:paraId="0000015A">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5B">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Scale for the assessment of exam tasks</w:t>
      </w:r>
    </w:p>
    <w:tbl>
      <w:tblPr>
        <w:tblStyle w:val="Table7"/>
        <w:tblW w:w="9615.0" w:type="dxa"/>
        <w:jc w:val="left"/>
        <w:tblInd w:w="16.0" w:type="dxa"/>
        <w:tblBorders>
          <w:top w:color="000000" w:space="0" w:sz="6" w:val="single"/>
          <w:left w:color="000000" w:space="0" w:sz="6" w:val="single"/>
          <w:bottom w:color="000000" w:space="0" w:sz="6" w:val="single"/>
          <w:right w:color="000000" w:space="0" w:sz="6" w:val="single"/>
        </w:tblBorders>
        <w:tblLayout w:type="fixed"/>
        <w:tblLook w:val="0400"/>
      </w:tblPr>
      <w:tblGrid>
        <w:gridCol w:w="2355"/>
        <w:gridCol w:w="1785"/>
        <w:gridCol w:w="5475"/>
        <w:tblGridChange w:id="0">
          <w:tblGrid>
            <w:gridCol w:w="2355"/>
            <w:gridCol w:w="1785"/>
            <w:gridCol w:w="54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5C">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Scale</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5D">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 points</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5E">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Criteria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F">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Excellent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0">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30–40</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1">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task is completed with high quality; the student has achieved the maximum score in the assessment of theoretical knowledge.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2">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Good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3">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4">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task is completed with high quality and a sufficiently high proportion of correct answers.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5">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6">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7">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task is completed with an average number of correct answers; the student has demonstrated theoretical knowledge with significant errors.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8">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9">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A">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task is not completed; the student has demonstrated theoretical knowledge with major errors.</w:t>
            </w:r>
          </w:p>
        </w:tc>
      </w:tr>
    </w:tbl>
    <w:p w:rsidR="00000000" w:rsidDel="00000000" w:rsidP="00000000" w:rsidRDefault="00000000" w:rsidRPr="00000000" w14:paraId="0000016B">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Assessment of additional (individual) types of educational activities.</w:t>
      </w:r>
      <w:r w:rsidDel="00000000" w:rsidR="00000000" w:rsidRPr="00000000">
        <w:rPr>
          <w:rFonts w:ascii="Times New Roman" w:cs="Times New Roman" w:eastAsia="Times New Roman" w:hAnsi="Times New Roman"/>
          <w:color w:val="000000"/>
          <w:sz w:val="28"/>
          <w:szCs w:val="28"/>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By decision of the department, students who engage in research work or complete certain types of additional (individual) educational activities may receive incentive (bonus) points for a specific educational component.</w:t>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Incentive points are not mandatory and are not included in the standard point distribution table or the main assessment scale.</w:t>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single event may serve as the basis for awarding incentive points for only one educational component – the one to which it is most relevant.</w:t>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Assessment of independent work</w:t>
      </w: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1 points using standardized and generalized knowledge assessment criteria.</w:t>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Scale for evaluating the performance of independent work (individual tasks)</w:t>
      </w:r>
    </w:p>
    <w:tbl>
      <w:tblPr>
        <w:tblStyle w:val="Table8"/>
        <w:tblW w:w="9481.0" w:type="dxa"/>
        <w:jc w:val="left"/>
        <w:tblInd w:w="-60.0" w:type="dxa"/>
        <w:tblLayout w:type="fixed"/>
        <w:tblLook w:val="0000"/>
      </w:tblPr>
      <w:tblGrid>
        <w:gridCol w:w="2592"/>
        <w:gridCol w:w="1689"/>
        <w:gridCol w:w="1509"/>
        <w:gridCol w:w="1710"/>
        <w:gridCol w:w="1981"/>
        <w:tblGridChange w:id="0">
          <w:tblGrid>
            <w:gridCol w:w="2592"/>
            <w:gridCol w:w="1689"/>
            <w:gridCol w:w="1509"/>
            <w:gridCol w:w="1710"/>
            <w:gridCol w:w="1981"/>
          </w:tblGrid>
        </w:tblGridChange>
      </w:tblGrid>
      <w:tr>
        <w:trPr>
          <w:cantSplit w:val="0"/>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maximum possible assessment of independent work (individual tasks)</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Execution level</w:t>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Excellent</w:t>
            </w:r>
          </w:p>
        </w:tc>
        <w:tc>
          <w:tcPr>
            <w:tcBorders>
              <w:left w:color="000000" w:space="0" w:sz="4" w:val="single"/>
              <w:bottom w:color="000000" w:space="0" w:sz="4" w:val="single"/>
            </w:tcBorders>
            <w:vAlign w:val="center"/>
          </w:tcPr>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Good</w:t>
            </w:r>
          </w:p>
        </w:tc>
        <w:tc>
          <w:tcPr>
            <w:tcBorders>
              <w:left w:color="000000" w:space="0" w:sz="4" w:val="single"/>
              <w:bottom w:color="000000" w:space="0" w:sz="4" w:val="single"/>
            </w:tcBorders>
            <w:vAlign w:val="center"/>
          </w:tcPr>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Satisfactory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Unsatisfactory</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0,75</w:t>
            </w:r>
          </w:p>
        </w:tc>
        <w:tc>
          <w:tcPr>
            <w:tcBorders>
              <w:left w:color="000000" w:space="0" w:sz="4" w:val="single"/>
              <w:bottom w:color="000000" w:space="0" w:sz="4" w:val="single"/>
            </w:tcBorders>
          </w:tcPr>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w:t>
            </w:r>
          </w:p>
        </w:tc>
      </w:tr>
    </w:tbl>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assess the learning outcomes of a student during the semester, a 100-point, national and ECTS assessment scale is used</w:t>
      </w:r>
    </w:p>
    <w:p w:rsidR="00000000" w:rsidDel="00000000" w:rsidP="00000000" w:rsidRDefault="00000000" w:rsidRPr="00000000" w14:paraId="00000187">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Summary assessment scale: national and ECTS</w:t>
      </w:r>
    </w:p>
    <w:tbl>
      <w:tblPr>
        <w:tblStyle w:val="Table9"/>
        <w:tblW w:w="9624.0" w:type="dxa"/>
        <w:jc w:val="left"/>
        <w:tblInd w:w="10.0" w:type="dxa"/>
        <w:tblLayout w:type="fixed"/>
        <w:tblLook w:val="0000"/>
      </w:tblPr>
      <w:tblGrid>
        <w:gridCol w:w="1970"/>
        <w:gridCol w:w="1540"/>
        <w:gridCol w:w="3581"/>
        <w:gridCol w:w="2533"/>
        <w:tblGridChange w:id="0">
          <w:tblGrid>
            <w:gridCol w:w="1970"/>
            <w:gridCol w:w="1540"/>
            <w:gridCol w:w="3581"/>
            <w:gridCol w:w="2533"/>
          </w:tblGrid>
        </w:tblGridChange>
      </w:tblGrid>
      <w:tr>
        <w:trPr>
          <w:cantSplit w:val="0"/>
          <w:trHeight w:val="659" w:hRule="atLeast"/>
          <w:tblHeader w:val="0"/>
        </w:trPr>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 for all types of learning activities</w:t>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ECTS assessment</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r>
      <w:tr>
        <w:trPr>
          <w:cantSplit w:val="0"/>
          <w:trHeight w:val="981" w:hRule="atLeast"/>
          <w:tblHeader w:val="0"/>
        </w:trPr>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pass/fail (credit)</w:t>
            </w:r>
          </w:p>
        </w:tc>
      </w:tr>
      <w:tr>
        <w:trPr>
          <w:cantSplit w:val="0"/>
          <w:trHeight w:val="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90 – 100</w:t>
            </w:r>
          </w:p>
        </w:tc>
        <w:tc>
          <w:tcPr>
            <w:tcBorders>
              <w:top w:color="000000" w:space="0" w:sz="4" w:val="single"/>
              <w:left w:color="000000" w:space="0" w:sz="4" w:val="single"/>
            </w:tcBorders>
            <w:shd w:fill="ffffff" w:val="clear"/>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w:t>
            </w:r>
          </w:p>
        </w:tc>
        <w:tc>
          <w:tcPr>
            <w:tcBorders>
              <w:top w:color="000000" w:space="0" w:sz="4" w:val="single"/>
              <w:left w:color="000000" w:space="0" w:sz="4" w:val="single"/>
            </w:tcBorders>
            <w:shd w:fill="ffffff" w:val="clear"/>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w:t>
            </w:r>
          </w:p>
        </w:tc>
      </w:tr>
      <w:tr>
        <w:trPr>
          <w:cantSplit w:val="0"/>
          <w:trHeight w:val="35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 89</w:t>
            </w:r>
          </w:p>
        </w:tc>
        <w:tc>
          <w:tcPr>
            <w:tcBorders>
              <w:top w:color="000000" w:space="0" w:sz="4" w:val="single"/>
              <w:left w:color="000000" w:space="0" w:sz="4" w:val="single"/>
            </w:tcBorders>
            <w:shd w:fill="ffffff" w:val="clear"/>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53"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 – 81</w:t>
            </w:r>
          </w:p>
        </w:tc>
        <w:tc>
          <w:tcPr>
            <w:tcBorders>
              <w:top w:color="000000" w:space="0" w:sz="4" w:val="single"/>
              <w:left w:color="000000" w:space="0" w:sz="4" w:val="single"/>
            </w:tcBorders>
            <w:shd w:fill="ffffff" w:val="clea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68 – 74</w:t>
            </w:r>
          </w:p>
        </w:tc>
        <w:tc>
          <w:tcPr>
            <w:tcBorders>
              <w:top w:color="000000" w:space="0" w:sz="4" w:val="single"/>
              <w:left w:color="000000" w:space="0" w:sz="4" w:val="single"/>
            </w:tcBorders>
            <w:shd w:fill="ffffff" w:val="clea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60 – 67</w:t>
            </w:r>
          </w:p>
        </w:tc>
        <w:tc>
          <w:tcPr>
            <w:tcBorders>
              <w:top w:color="000000" w:space="0" w:sz="4" w:val="single"/>
              <w:left w:color="000000" w:space="0" w:sz="4" w:val="single"/>
            </w:tcBorders>
            <w:shd w:fill="ffffff" w:val="clea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 – 59</w:t>
            </w:r>
          </w:p>
        </w:tc>
        <w:tc>
          <w:tcPr>
            <w:tcBorders>
              <w:top w:color="000000" w:space="0" w:sz="4" w:val="single"/>
              <w:left w:color="000000" w:space="0" w:sz="4" w:val="single"/>
            </w:tcBorders>
            <w:shd w:fill="ffffff" w:val="clea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FХ</w:t>
            </w:r>
          </w:p>
        </w:tc>
        <w:tc>
          <w:tcPr>
            <w:tcBorders>
              <w:top w:color="000000" w:space="0" w:sz="4" w:val="single"/>
              <w:left w:color="000000" w:space="0" w:sz="4" w:val="single"/>
            </w:tcBorders>
            <w:shd w:fill="ffffff" w:val="clea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r>
      <w:tr>
        <w:trPr>
          <w:cantSplit w:val="0"/>
          <w:trHeight w:val="171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 – 34</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r>
    </w:tbl>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Discipline’s Policy:</w:t>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regularly attend lectures and practical classes;</w:t>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work systematically and actively in lectures and practical classes;</w:t>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catch-up on missed classes;</w:t>
      </w:r>
    </w:p>
    <w:p w:rsidR="00000000" w:rsidDel="00000000" w:rsidP="00000000" w:rsidRDefault="00000000" w:rsidRPr="00000000" w14:paraId="000001B6">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perform the tasks required by the syllabus in full and with appropriate quality;</w:t>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perform control and other independent work;</w:t>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adhere to the norms of academic behaviour and ethics.</w:t>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academic discipline “</w:t>
      </w:r>
      <w:r w:rsidDel="00000000" w:rsidR="00000000" w:rsidRPr="00000000">
        <w:rPr>
          <w:rFonts w:ascii="Times New Roman" w:cs="Times New Roman" w:eastAsia="Times New Roman" w:hAnsi="Times New Roman"/>
          <w:sz w:val="28"/>
          <w:szCs w:val="28"/>
          <w:rtl w:val="0"/>
        </w:rPr>
        <w:t xml:space="preserve">Management of intellectual property”</w:t>
      </w:r>
      <w:r w:rsidDel="00000000" w:rsidR="00000000" w:rsidRPr="00000000">
        <w:rPr>
          <w:rFonts w:ascii="Times New Roman" w:cs="Times New Roman" w:eastAsia="Times New Roman" w:hAnsi="Times New Roman"/>
          <w:color w:val="000000"/>
          <w:sz w:val="28"/>
          <w:szCs w:val="28"/>
          <w:rtl w:val="0"/>
        </w:rPr>
        <w:t xml:space="preserve">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000000" w:rsidDel="00000000" w:rsidP="00000000" w:rsidRDefault="00000000" w:rsidRPr="00000000" w14:paraId="000001BD">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Methodological support of the academic discipline</w:t>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Teaching and methodological support for the discipline includes lecture notes, methodological guidelines for conducting practical (seminar) classes, and methodological recommendations for students’ independent work in the academic discipline “</w:t>
      </w:r>
      <w:r w:rsidDel="00000000" w:rsidR="00000000" w:rsidRPr="00000000">
        <w:rPr>
          <w:rFonts w:ascii="Times New Roman" w:cs="Times New Roman" w:eastAsia="Times New Roman" w:hAnsi="Times New Roman"/>
          <w:sz w:val="28"/>
          <w:szCs w:val="28"/>
          <w:rtl w:val="0"/>
        </w:rPr>
        <w:t xml:space="preserve">Management of intellectual property”</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1C0">
      <w:pPr>
        <w:widowControl w:val="0"/>
        <w:shd w:fill="ffffff" w:val="clea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Recommended sources of information:</w:t>
      </w:r>
    </w:p>
    <w:p w:rsidR="00000000" w:rsidDel="00000000" w:rsidP="00000000" w:rsidRDefault="00000000" w:rsidRPr="00000000" w14:paraId="000001C2">
      <w:pPr>
        <w:widowControl w:val="0"/>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Basic literature:</w:t>
      </w:r>
    </w:p>
    <w:p w:rsidR="00000000" w:rsidDel="00000000" w:rsidP="00000000" w:rsidRDefault="00000000" w:rsidRPr="00000000" w14:paraId="000001C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rqs61nwalcxz" w:id="2"/>
      <w:bookmarkEnd w:id="2"/>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Regulatory and legal acts with relevant amendments and additions. Paris Convention for the Protection of Industrial Property. Adopted on 20 March 1883. Date of entry into force for Ukraine: 25 December 1991. URL: http://zakon.rada.gov.ua/laws/show/995_123</w:t>
      </w:r>
    </w:p>
    <w:p w:rsidR="00000000" w:rsidDel="00000000" w:rsidP="00000000" w:rsidRDefault="00000000" w:rsidRPr="00000000" w14:paraId="000001C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Convention Establishing the World Intellectual Property Organisation. Date of entry into force for Ukraine: 26 April 1970. [Electronic resource]. URL: http://zakon.rada.gov.ua/laws/show/995_169</w:t>
      </w:r>
    </w:p>
    <w:p w:rsidR="00000000" w:rsidDel="00000000" w:rsidP="00000000" w:rsidRDefault="00000000" w:rsidRPr="00000000" w14:paraId="000001C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Agreement on Trade-Related Aspects of Intellectual Property Rights (TRIPS) of 15 April 1994. [Electronic resource]. URL: http://zakon.rada.gov.ua/laws/show/981_018</w:t>
      </w:r>
    </w:p>
    <w:p w:rsidR="00000000" w:rsidDel="00000000" w:rsidP="00000000" w:rsidRDefault="00000000" w:rsidRPr="00000000" w14:paraId="000001C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Patent Cooperation Treaty (PCT) dated 19 June 1970. Date of entry into force for Ukraine: 25 December 1991. [Electronic resource]. URL: http://zakon.rada.gov.ua/laws/show/895_001</w:t>
      </w:r>
    </w:p>
    <w:p w:rsidR="00000000" w:rsidDel="00000000" w:rsidP="00000000" w:rsidRDefault="00000000" w:rsidRPr="00000000" w14:paraId="000001C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Treaty on the Law on Trademarks (TLT). Date of entry into force for Ukraine: 1 August 1996. [Electronic resource]. URL: http://zakon.rada.gov.ua/laws/show/995_102</w:t>
      </w:r>
    </w:p>
    <w:p w:rsidR="00000000" w:rsidDel="00000000" w:rsidP="00000000" w:rsidRDefault="00000000" w:rsidRPr="00000000" w14:paraId="000001C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International Convention for the Protection of New Varieties of Plants. Date of entry into force for Ukraine: 3 November 1995. [Electronic resource]. URL: http://zakon.rada.gov.ua/laws/show/995_856</w:t>
      </w:r>
    </w:p>
    <w:p w:rsidR="00000000" w:rsidDel="00000000" w:rsidP="00000000" w:rsidRDefault="00000000" w:rsidRPr="00000000" w14:paraId="000001C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Budapest Treaty on the International Recognition of the Deposit of Microorganisms for the Purposes of Patent Procedure. Date of entry into force for Ukraine: 2 July 1997. [Electronic resource]. URL: http://zakon.rada.gov.ua/laws/show/995_039</w:t>
      </w:r>
    </w:p>
    <w:p w:rsidR="00000000" w:rsidDel="00000000" w:rsidP="00000000" w:rsidRDefault="00000000" w:rsidRPr="00000000" w14:paraId="000001C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Hague Agreement Concerning the International Registration of Industrial Designs. Date of entry into force for Ukraine: 28 August 2002. [Electronic resource]. URL:</w:t>
      </w:r>
      <w:hyperlink r:id="rId8">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http://zakon.rada.gov.ua/laws/show/995_132</w:t>
        </w:r>
      </w:hyperlink>
      <w:r w:rsidDel="00000000" w:rsidR="00000000" w:rsidRPr="00000000">
        <w:rPr>
          <w:rtl w:val="0"/>
        </w:rPr>
      </w:r>
    </w:p>
    <w:p w:rsidR="00000000" w:rsidDel="00000000" w:rsidP="00000000" w:rsidRDefault="00000000" w:rsidRPr="00000000" w14:paraId="000001C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Additional Agreement to the Hague Agreement Concerning the International Deposit of Industrial Designs (Signed in Stockholm on 14 July 1967). Date of entry into force for Ukraine: 28 August 2002 [Electronic resource]. URL:</w:t>
      </w:r>
      <w:hyperlink r:id="rId9">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http://zakon.rada.gov.ua/laws/show/995_133</w:t>
        </w:r>
      </w:hyperlink>
      <w:r w:rsidDel="00000000" w:rsidR="00000000" w:rsidRPr="00000000">
        <w:rPr>
          <w:rtl w:val="0"/>
        </w:rPr>
      </w:r>
    </w:p>
    <w:p w:rsidR="00000000" w:rsidDel="00000000" w:rsidP="00000000" w:rsidRDefault="00000000" w:rsidRPr="00000000" w14:paraId="000001C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Madrid Agreement Concerning the International Registration of Marks of 14 April 1891. Date of entry into force for Ukraine: 25 December 1991. [Electronic resource]. URL:</w:t>
      </w:r>
      <w:hyperlink r:id="rId1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http://zakon.rada.gov.ua/laws/show/995_134</w:t>
        </w:r>
      </w:hyperlink>
      <w:r w:rsidDel="00000000" w:rsidR="00000000" w:rsidRPr="00000000">
        <w:rPr>
          <w:rtl w:val="0"/>
        </w:rPr>
      </w:r>
    </w:p>
    <w:p w:rsidR="00000000" w:rsidDel="00000000" w:rsidP="00000000" w:rsidRDefault="00000000" w:rsidRPr="00000000" w14:paraId="000001C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Protocol to the Madrid Agreement Concerning the International Registration of Marks. Adopted in Madrid on 28 June 1989. Date of entry into force for Ukraine: 25 December 1991. [Electronic resource]. URL:</w:t>
      </w:r>
      <w:hyperlink r:id="rId1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http://zakon.rada.gov.ua/laws/show/995_583</w:t>
        </w:r>
      </w:hyperlink>
      <w:r w:rsidDel="00000000" w:rsidR="00000000" w:rsidRPr="00000000">
        <w:rPr>
          <w:rtl w:val="0"/>
        </w:rPr>
      </w:r>
    </w:p>
    <w:p w:rsidR="00000000" w:rsidDel="00000000" w:rsidP="00000000" w:rsidRDefault="00000000" w:rsidRPr="00000000" w14:paraId="000001C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Nice Agreement Concerning the International Classification of Goods and Services for the Purposes of the Registration of Marks of 15 June 1957. Date of entry into force for Ukraine: 29 December 2000. [Electronic resource]. URL:</w:t>
      </w:r>
      <w:hyperlink r:id="rId12">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http://zakon.rada.gov.ua/laws/show/995_066</w:t>
        </w:r>
      </w:hyperlink>
      <w:r w:rsidDel="00000000" w:rsidR="00000000" w:rsidRPr="00000000">
        <w:rPr>
          <w:rtl w:val="0"/>
        </w:rPr>
      </w:r>
    </w:p>
    <w:p w:rsidR="00000000" w:rsidDel="00000000" w:rsidP="00000000" w:rsidRDefault="00000000" w:rsidRPr="00000000" w14:paraId="000001C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Singapore Treaty on the Law of Trademarks of 27 March 2006, ratified by the Law of Ukraine of 15 April 2009. [Electronic resource]. URL:</w:t>
      </w:r>
      <w:hyperlink r:id="rId1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http://zakon.rada.gov.ua/laws/show/995_h54</w:t>
        </w:r>
      </w:hyperlink>
      <w:r w:rsidDel="00000000" w:rsidR="00000000" w:rsidRPr="00000000">
        <w:rPr>
          <w:rtl w:val="0"/>
        </w:rPr>
      </w:r>
    </w:p>
    <w:p w:rsidR="00000000" w:rsidDel="00000000" w:rsidP="00000000" w:rsidRDefault="00000000" w:rsidRPr="00000000" w14:paraId="000001D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Berne Convention for the Protection of Literary and Artistic Works Paris Act, date of adoption 24 July 1971, with amendments dated 2 October 1979. Date of entry into force for Ukraine: 31 May 1995. [Electronic resource]. URL:</w:t>
      </w:r>
      <w:hyperlink r:id="rId1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http://zakon.rada.gov.ua/laws/show/995_051</w:t>
        </w:r>
      </w:hyperlink>
      <w:r w:rsidDel="00000000" w:rsidR="00000000" w:rsidRPr="00000000">
        <w:rPr>
          <w:rtl w:val="0"/>
        </w:rPr>
      </w:r>
    </w:p>
    <w:p w:rsidR="00000000" w:rsidDel="00000000" w:rsidP="00000000" w:rsidRDefault="00000000" w:rsidRPr="00000000" w14:paraId="000001D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Universal Copyright Convention, date of adoption 06.09.52. Date of ratification - 23.12.93. Date of entry into force for Ukraine - 03.11.1995. [Electronic resource]. URL:</w:t>
      </w:r>
      <w:hyperlink r:id="rId15">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http://zakon.rada.gov.ua/laws/show/995_052</w:t>
        </w:r>
      </w:hyperlink>
      <w:r w:rsidDel="00000000" w:rsidR="00000000" w:rsidRPr="00000000">
        <w:rPr>
          <w:rtl w:val="0"/>
        </w:rPr>
      </w:r>
    </w:p>
    <w:p w:rsidR="00000000" w:rsidDel="00000000" w:rsidP="00000000" w:rsidRDefault="00000000" w:rsidRPr="00000000" w14:paraId="000001D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WIPO Copyright Treaty, date of conclusion 20.12.96. Date of accession - 20.09.2001, date of ratification - 23.12.93. Date of entry into force for Ukraine - 03.11.1995. [Electronic resource]. URL:</w:t>
      </w:r>
      <w:hyperlink r:id="rId16">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http://zakon.rada.gov.ua/laws/show/995_770</w:t>
        </w:r>
      </w:hyperlink>
      <w:r w:rsidDel="00000000" w:rsidR="00000000" w:rsidRPr="00000000">
        <w:rPr>
          <w:rtl w:val="0"/>
        </w:rPr>
      </w:r>
    </w:p>
    <w:p w:rsidR="00000000" w:rsidDel="00000000" w:rsidP="00000000" w:rsidRDefault="00000000" w:rsidRPr="00000000" w14:paraId="000001D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International Convention for the Protection of Performers, Producers of Phonograms and Broadcasting Organisations (Rome Convention), date of adoption: 26 October 1961. Date of Ukraine's accession: 20 September 2001. [Electronic resource]. URL:</w:t>
      </w:r>
      <w:hyperlink r:id="rId17">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http://zakon.rada.gov.ua/laws/show/995_763</w:t>
        </w:r>
      </w:hyperlink>
      <w:r w:rsidDel="00000000" w:rsidR="00000000" w:rsidRPr="00000000">
        <w:rPr>
          <w:rtl w:val="0"/>
        </w:rPr>
      </w:r>
    </w:p>
    <w:p w:rsidR="00000000" w:rsidDel="00000000" w:rsidP="00000000" w:rsidRDefault="00000000" w:rsidRPr="00000000" w14:paraId="000001D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Convention for the Protection of Producers of Phonograms Against Unauthorised Duplication of Their Phonograms (Phonograms Convention), date of adoption: 29 October 1971. Date of Ukraine's accession: 15 June 1999. [Electronic resource]. URL:</w:t>
      </w:r>
      <w:hyperlink r:id="rId18">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http://zakon.rada.gov.ua/laws/show/995_124</w:t>
        </w:r>
      </w:hyperlink>
      <w:r w:rsidDel="00000000" w:rsidR="00000000" w:rsidRPr="00000000">
        <w:rPr>
          <w:rtl w:val="0"/>
        </w:rPr>
      </w:r>
    </w:p>
    <w:p w:rsidR="00000000" w:rsidDel="00000000" w:rsidP="00000000" w:rsidRDefault="00000000" w:rsidRPr="00000000" w14:paraId="000001D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World Intellectual Property Organisation Treaty on Performances and Phonograms, date of conclusion 20 December 1996. Date of Ukraine's accession - 20 September 2001. [Electronic resource]. URL:</w:t>
      </w:r>
      <w:hyperlink r:id="rId19">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http://zakon.rada.gov.ua/laws/show/995_769</w:t>
        </w:r>
      </w:hyperlink>
      <w:r w:rsidDel="00000000" w:rsidR="00000000" w:rsidRPr="00000000">
        <w:rPr>
          <w:rtl w:val="0"/>
        </w:rPr>
      </w:r>
    </w:p>
    <w:p w:rsidR="00000000" w:rsidDel="00000000" w:rsidP="00000000" w:rsidRDefault="00000000" w:rsidRPr="00000000" w14:paraId="000001D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Civil Code of Ukraine, dated 16 January 2003. Book 4. [Electronic resource]. URL:</w:t>
      </w:r>
      <w:hyperlink r:id="rId2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http://zakon.rada.gov.ua/laws/show/435-15</w:t>
        </w:r>
      </w:hyperlink>
      <w:r w:rsidDel="00000000" w:rsidR="00000000" w:rsidRPr="00000000">
        <w:rPr>
          <w:rtl w:val="0"/>
        </w:rPr>
      </w:r>
    </w:p>
    <w:p w:rsidR="00000000" w:rsidDel="00000000" w:rsidP="00000000" w:rsidRDefault="00000000" w:rsidRPr="00000000" w14:paraId="000001D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Commercial Code of Ukraine, dated 16 January 2003. Chapters 3, 16. [Electronic resource]. URL:</w:t>
      </w:r>
      <w:hyperlink r:id="rId2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http://zakon.rada.gov.ua/laws/show/436-15</w:t>
        </w:r>
      </w:hyperlink>
      <w:r w:rsidDel="00000000" w:rsidR="00000000" w:rsidRPr="00000000">
        <w:rPr>
          <w:rtl w:val="0"/>
        </w:rPr>
      </w:r>
    </w:p>
    <w:p w:rsidR="00000000" w:rsidDel="00000000" w:rsidP="00000000" w:rsidRDefault="00000000" w:rsidRPr="00000000" w14:paraId="000001D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Law of Ukraine "On the Protection of Rights to Inventions and Utility Models" as amended by the Law of Ukraine   dated 01.06.2000 N 1771-III. [Electronic resource]. URL:</w:t>
      </w:r>
      <w:hyperlink r:id="rId22">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http://zakon.rada.gov.ua/laws/show/3687-12</w:t>
        </w:r>
      </w:hyperlink>
      <w:r w:rsidDel="00000000" w:rsidR="00000000" w:rsidRPr="00000000">
        <w:rPr>
          <w:rtl w:val="0"/>
        </w:rPr>
      </w:r>
    </w:p>
    <w:p w:rsidR="00000000" w:rsidDel="00000000" w:rsidP="00000000" w:rsidRDefault="00000000" w:rsidRPr="00000000" w14:paraId="000001D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Law of Ukraine "On the Protection of Rights to Industrial Designs" dated 15 December 1993 No. 3688-XII. [Electronic resource]. URL:</w:t>
      </w:r>
      <w:hyperlink r:id="rId2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http://zakon.rada.gov.ua/laws/show/3688-12</w:t>
        </w:r>
      </w:hyperlink>
      <w:r w:rsidDel="00000000" w:rsidR="00000000" w:rsidRPr="00000000">
        <w:rPr>
          <w:rtl w:val="0"/>
        </w:rPr>
      </w:r>
    </w:p>
    <w:p w:rsidR="00000000" w:rsidDel="00000000" w:rsidP="00000000" w:rsidRDefault="00000000" w:rsidRPr="00000000" w14:paraId="000001D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Law of Ukraine "On Protection of Rights to Marks for Goods and Services" dated 15 December 1993 No. 3689-XII. [Electronic resource]. URL:</w:t>
      </w:r>
      <w:hyperlink r:id="rId2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http://zakon.rada.gov.ua/laws/show/3689-12</w:t>
        </w:r>
      </w:hyperlink>
      <w:r w:rsidDel="00000000" w:rsidR="00000000" w:rsidRPr="00000000">
        <w:rPr>
          <w:rtl w:val="0"/>
        </w:rPr>
      </w:r>
    </w:p>
    <w:p w:rsidR="00000000" w:rsidDel="00000000" w:rsidP="00000000" w:rsidRDefault="00000000" w:rsidRPr="00000000" w14:paraId="000001D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Law of Ukraine "On Protection of Rights to Indications of Origin of Goods" dated 16 June 1999 No. 752-14. [Electronic resource]. URL:</w:t>
      </w:r>
      <w:hyperlink r:id="rId25">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http://zakon.rada.gov.ua/laws/show/752-14</w:t>
        </w:r>
      </w:hyperlink>
      <w:r w:rsidDel="00000000" w:rsidR="00000000" w:rsidRPr="00000000">
        <w:rPr>
          <w:rtl w:val="0"/>
        </w:rPr>
      </w:r>
    </w:p>
    <w:p w:rsidR="00000000" w:rsidDel="00000000" w:rsidP="00000000" w:rsidRDefault="00000000" w:rsidRPr="00000000" w14:paraId="000001D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Law of Ukraine "On the Protection of Rights to Topographies of Integrated Circuits" dated 5 November 1997 No. 621/97-VR. [Electronic resource]. URL:</w:t>
      </w:r>
      <w:hyperlink r:id="rId26">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http://zakon.rada.gov.ua/laws/show/621/97-%D0%B2%D1%80</w:t>
        </w:r>
      </w:hyperlink>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E">
      <w:pPr>
        <w:widowControl w:val="0"/>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Additional literature:</w:t>
      </w:r>
    </w:p>
    <w:p w:rsidR="00000000" w:rsidDel="00000000" w:rsidP="00000000" w:rsidRDefault="00000000" w:rsidRPr="00000000" w14:paraId="000001D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123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Antonov V. M. Intellectual Property and Computer Copyright. – [2nd ed., stereotype.] / V. M. Antonov. – K.: KNT, 2006. – 520 p.</w:t>
      </w:r>
    </w:p>
    <w:p w:rsidR="00000000" w:rsidDel="00000000" w:rsidP="00000000" w:rsidRDefault="00000000" w:rsidRPr="00000000" w14:paraId="000001E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123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Bondarenko, S. V. Copyright and Related Rights: Textbook. / S. V. Bondarenko. – Kyiv: Institute of Intellectual Property and Law, 2008. – 288 p.</w:t>
      </w:r>
    </w:p>
    <w:p w:rsidR="00000000" w:rsidDel="00000000" w:rsidP="00000000" w:rsidRDefault="00000000" w:rsidRPr="00000000" w14:paraId="000001E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123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r:id="rId27">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G. 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Intellectual Property Management in the Context of Scientific and Technical Development of Ukraine's Economy: Theory, Methodology, Practice. Kyiv: DKS Centre, 2020. 392 p.</w:t>
      </w:r>
    </w:p>
    <w:p w:rsidR="00000000" w:rsidDel="00000000" w:rsidP="00000000" w:rsidRDefault="00000000" w:rsidRPr="00000000" w14:paraId="000001E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90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r:id="rId28">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G. 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Intellectual property management: features of theory and methodology. Effective Economy. No. 8. 2017. (Index Copernicus, etc.). URL: http://www.economy.nayka.com.ua/?op=1&amp;z=8201.</w:t>
      </w:r>
    </w:p>
    <w:p w:rsidR="00000000" w:rsidDel="00000000" w:rsidP="00000000" w:rsidRDefault="00000000" w:rsidRPr="00000000" w14:paraId="000001E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90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r:id="rId29">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G. 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Strategic directions for the development of intellectual property in the scientific and technical support system of Ukraine. Economic Horizons: quarterly scientific journal. Uman. Pavlo Tychyna State Pedagogical University. 2018. No. 4(7). Pp. 205–213.</w:t>
      </w:r>
    </w:p>
    <w:p w:rsidR="00000000" w:rsidDel="00000000" w:rsidP="00000000" w:rsidRDefault="00000000" w:rsidRPr="00000000" w14:paraId="000001E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90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r:id="rId3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G. 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 paradigmatic approach to intellectual property management in the system of scientific and technical development. Effective Economy. No. 4. 2018. (Index Copernicus, etc.). URL: http://www.economy.nayka.com.ua/?op=1&amp;z=8211.</w:t>
      </w:r>
    </w:p>
    <w:p w:rsidR="00000000" w:rsidDel="00000000" w:rsidP="00000000" w:rsidRDefault="00000000" w:rsidRPr="00000000" w14:paraId="000001E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90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r:id="rId3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G. 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Methodology for forecasting the intellectual development of the domestic economy. Effective Economy. No. 8. 2018. (Index Copernicus et al.). URL: http:// http://www.economy.nayka.com.ua/?op=1&amp;z=8305.</w:t>
      </w:r>
    </w:p>
    <w:p w:rsidR="00000000" w:rsidDel="00000000" w:rsidP="00000000" w:rsidRDefault="00000000" w:rsidRPr="00000000" w14:paraId="000001E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90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r:id="rId32">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G. 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Retrospective of theoretical approaches to the essence and content of the concept of intellectual property. </w:t>
      </w:r>
      <w:hyperlink r:id="rId3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Scientific works of MAUP. Series: Economic Sciences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Kyiv. Interregional Academy of Personnel Management. 2019. Issue 1 (57). P. 27–33.</w:t>
      </w:r>
    </w:p>
    <w:p w:rsidR="00000000" w:rsidDel="00000000" w:rsidP="00000000" w:rsidRDefault="00000000" w:rsidRPr="00000000" w14:paraId="000001E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90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G. A. General features of the theory of intellectual property and its protection. Contemporary issues of economics and law: collection of scientific works. Kyiv: CMU. 2019. Issue 2(10). Pp. 9–16.</w:t>
      </w:r>
    </w:p>
    <w:p w:rsidR="00000000" w:rsidDel="00000000" w:rsidP="00000000" w:rsidRDefault="00000000" w:rsidRPr="00000000" w14:paraId="000001E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90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r:id="rId3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G. 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Intellectual property in the context of the development of post-industrial society. </w:t>
      </w:r>
      <w:hyperlink r:id="rId35">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Business Navigator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Kherson: Helvetica Publishing House. 2019. Issue 6.1–1. Pp. 61–66. (Index   Copernicus, etc.).</w:t>
      </w:r>
    </w:p>
    <w:p w:rsidR="00000000" w:rsidDel="00000000" w:rsidP="00000000" w:rsidRDefault="00000000" w:rsidRPr="00000000" w14:paraId="000001E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90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r:id="rId36">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G. 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Current state and trends in the development of intellectual property in Ukraine.  </w:t>
      </w:r>
      <w:hyperlink r:id="rId37">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Scientific Bulletin of Uzhhorod National University. Series: International Economic Relations and World Economy</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Uzhhorod. 2019. Issue 28 (1). Pp. 51–56. (Index Copernicus, etc.).</w:t>
      </w:r>
    </w:p>
    <w:p w:rsidR="00000000" w:rsidDel="00000000" w:rsidP="00000000" w:rsidRDefault="00000000" w:rsidRPr="00000000" w14:paraId="000001E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90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r:id="rId38">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G. 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Knowledge management as a key structural component of intellectual property development. </w:t>
      </w:r>
      <w:hyperlink r:id="rId39">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Scientific Works of the MAUP. Series: Economic Sciences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Kyiv. Interregional Academy of Personnel Management, 2019. Issue 2 (58). Pp. 32–39. (0.5 author's sheets).</w:t>
      </w:r>
    </w:p>
    <w:p w:rsidR="00000000" w:rsidDel="00000000" w:rsidP="00000000" w:rsidRDefault="00000000" w:rsidRPr="00000000" w14:paraId="000001E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90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r:id="rId4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G. 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genesis of state regulation of the education system as a priority area of the knowledge economy. </w:t>
      </w:r>
      <w:hyperlink r:id="rId4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Intellect XXI</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Kyiv. 2019. No. 5. Pp. 30–35. (Index Copernicus et al.).</w:t>
      </w:r>
    </w:p>
    <w:p w:rsidR="00000000" w:rsidDel="00000000" w:rsidP="00000000" w:rsidRDefault="00000000" w:rsidRPr="00000000" w14:paraId="000001E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90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G. A. A transformational approach to the structural architectonics of intellectual property. Entrepreneurship and Innovation. Kyiv: Helvetica Publishing House. 2019. No. 10. pp. 31–38.</w:t>
      </w:r>
    </w:p>
    <w:p w:rsidR="00000000" w:rsidDel="00000000" w:rsidP="00000000" w:rsidRDefault="00000000" w:rsidRPr="00000000" w14:paraId="000001E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90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r:id="rId42">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G. 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Methodological aspects of commercialisation of intellectual property as a form of entrepreneurial activity in the innovation sphere. </w:t>
      </w:r>
      <w:hyperlink r:id="rId4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University Scientific Notes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Khmelnytskyi. Published by KHUUP. 2019. No. 4. pp. 149–159. </w:t>
      </w:r>
    </w:p>
    <w:p w:rsidR="00000000" w:rsidDel="00000000" w:rsidP="00000000" w:rsidRDefault="00000000" w:rsidRPr="00000000" w14:paraId="000001E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90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G. A. International experience of state regulation and stimulation of intellectual property development. Bulletin of Odessa National University. Series: Economics. Odessa. 2019. Vol. 24. Issue 6. P. 44–49. (Index Copernicus, etc.).</w:t>
      </w:r>
    </w:p>
    <w:p w:rsidR="00000000" w:rsidDel="00000000" w:rsidP="00000000" w:rsidRDefault="00000000" w:rsidRPr="00000000" w14:paraId="000001E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90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G. A., Mogilevska O. Yu., Maidan S. V. Intellectual property as a strategic component of business. Contemporary issues of economics and law: collection of scientific works. Kyiv: CMU. 2020. Issue 1(11). Pp. 25–33. </w:t>
      </w:r>
    </w:p>
    <w:p w:rsidR="00000000" w:rsidDel="00000000" w:rsidP="00000000" w:rsidRDefault="00000000" w:rsidRPr="00000000" w14:paraId="000001F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90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G. A. Organisational mechanism for assessing economic incentives for intellectual property development. Entrepreneurship and Innovation. Helvetica Publishing House. 2020. (11-1). pp. 43–48. </w:t>
      </w:r>
    </w:p>
    <w:p w:rsidR="00000000" w:rsidDel="00000000" w:rsidP="00000000" w:rsidRDefault="00000000" w:rsidRPr="00000000" w14:paraId="000001F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90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G. A. Information and knowledge resources in the structure of intellectual property. Scientific notes of the V. I. Vernadsky Taurida National University. Series: Economics and Management. Kyiv: Helvetica Publishing House. Vol. 31 (70). No. 2. 2020. pp. 45–51. (Index Copernicus, etc.)</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1F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90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G. A. Conceptual foundations of intellectual property valuation. Black Sea Economic Studies. Odessa. 2020. Issue 52-1. Pp. 65–72. </w:t>
      </w:r>
    </w:p>
    <w:p w:rsidR="00000000" w:rsidDel="00000000" w:rsidP="00000000" w:rsidRDefault="00000000" w:rsidRPr="00000000" w14:paraId="000001F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90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H. A. Comprehensive assessment of the level of intellectual development of the domestic economy. State and Regions. Series: Economics and Entrepreneurship. Kherson: Helvetica Publishing House. 2020. No. 2(113). Pp. 39–44. (Index Copernicus et al.). </w:t>
      </w:r>
    </w:p>
    <w:p w:rsidR="00000000" w:rsidDel="00000000" w:rsidP="00000000" w:rsidRDefault="00000000" w:rsidRPr="00000000" w14:paraId="000001F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90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H.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Methodological aspects of creating an evaluation model for intellectual property assessment. Economic Herald of State Higher Education Institution Ukrainian State University of Chemical Technology. Dnipro. 1(11). 2020.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pp</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35–42.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(Index Copernicus et al.)</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1F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90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G. A. Issues of forming a fractal model for managing intellectual property objects. Scientific Bulletin of the International Humanitarian University. Series: "Economics and Management." Publishing house "Helvetica." 2020. Issue 42. P. 114–118.</w:t>
      </w:r>
    </w:p>
    <w:p w:rsidR="00000000" w:rsidDel="00000000" w:rsidP="00000000" w:rsidRDefault="00000000" w:rsidRPr="00000000" w14:paraId="000001F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Bratus G. A., Mazur Yu. V., Kalina I. I. </w:t>
      </w:r>
      <w:hyperlink r:id="rId44">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Conceptualisation of the innovative development of the national economy in the context of European integration</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w:t>
      </w:r>
      <w:hyperlink r:id="rId45">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No. 4 (63) (2021): Scientific works of the Interregional Academy of Personnel Management. Economic sciences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DOI:</w:t>
      </w:r>
      <w:hyperlink r:id="rId46">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https://doi.org/10.32689/2523-4536/63-2</w:t>
        </w:r>
      </w:hyperlink>
      <w:r w:rsidDel="00000000" w:rsidR="00000000" w:rsidRPr="00000000">
        <w:rPr>
          <w:rtl w:val="0"/>
        </w:rPr>
      </w:r>
    </w:p>
    <w:p w:rsidR="00000000" w:rsidDel="00000000" w:rsidP="00000000" w:rsidRDefault="00000000" w:rsidRPr="00000000" w14:paraId="000001F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G.A., Vasylchak S.V., Chervinska L.P. Financing innovative activities and sustainable development of enterprises in regions in the context of digitalisation and the circular economy. Scientific Bulletin of Uzhhorod National University. Publishing House "Helvetica". Issue 56. 2025. P. 125-130.</w:t>
      </w:r>
    </w:p>
    <w:p w:rsidR="00000000" w:rsidDel="00000000" w:rsidP="00000000" w:rsidRDefault="00000000" w:rsidRPr="00000000" w14:paraId="000001F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tabs>
          <w:tab w:val="left" w:leader="none" w:pos="90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H. A., Kalina, I. I., Mazur, Y. V. Digital transformation and innovative marketing as key factors in increasing the competitiveness of the trade industry. Scientific Notes of Lviv University of Business and Law. Economic series. Legal series. No. 43. Pp. 349–357. 2024.</w:t>
      </w:r>
      <w:hyperlink r:id="rId47">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https://doi.org/10.5281/zenodo.15295109</w:t>
        </w:r>
      </w:hyperlink>
      <w:r w:rsidDel="00000000" w:rsidR="00000000" w:rsidRPr="00000000">
        <w:rPr>
          <w:rtl w:val="0"/>
        </w:rPr>
      </w:r>
    </w:p>
    <w:p w:rsidR="00000000" w:rsidDel="00000000" w:rsidP="00000000" w:rsidRDefault="00000000" w:rsidRPr="00000000" w14:paraId="000001F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Heim I.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Intellectual Property Management: Interdisciplinary Knowledge for Business Decision-Making.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Cham: Palgrave Macmillan / Springer, 2023. – 248 p.</w:t>
      </w:r>
    </w:p>
    <w:p w:rsidR="00000000" w:rsidDel="00000000" w:rsidP="00000000" w:rsidRDefault="00000000" w:rsidRPr="00000000" w14:paraId="000001F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World Intellectual Property Organization (WIPO).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World Intellectual Property Indicators 2024.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Geneva: WIPO, 2024. URL::</w:t>
      </w:r>
      <w:hyperlink r:id="rId48">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https://www.wipo.int</w:t>
        </w:r>
      </w:hyperlink>
      <w:r w:rsidDel="00000000" w:rsidR="00000000" w:rsidRPr="00000000">
        <w:rPr>
          <w:rtl w:val="0"/>
        </w:rPr>
      </w:r>
    </w:p>
    <w:p w:rsidR="00000000" w:rsidDel="00000000" w:rsidP="00000000" w:rsidRDefault="00000000" w:rsidRPr="00000000" w14:paraId="000001F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World Intellectual Property Organisation (WIPO).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World Intellectual Property Report 2024: Making Innovation Policy Work for Development.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Geneva: WIPO, 2024 URL::</w:t>
      </w:r>
      <w:hyperlink r:id="rId49">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https://www.wipo.int/publications</w:t>
        </w:r>
      </w:hyperlink>
      <w:r w:rsidDel="00000000" w:rsidR="00000000" w:rsidRPr="00000000">
        <w:rPr>
          <w:rtl w:val="0"/>
        </w:rPr>
      </w:r>
    </w:p>
    <w:p w:rsidR="00000000" w:rsidDel="00000000" w:rsidP="00000000" w:rsidRDefault="00000000" w:rsidRPr="00000000" w14:paraId="000001F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European Enterprise Network.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Intellectual Property Handbook for SMEs and Research Organisations.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Bilbao: EEN Basque, 2024. URL:: https://eenbasque.net</w:t>
      </w:r>
    </w:p>
    <w:p w:rsidR="00000000" w:rsidDel="00000000" w:rsidP="00000000" w:rsidRDefault="00000000" w:rsidRPr="00000000" w14:paraId="000001F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World Bank.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Technology Transfer and Commercialisation Handbook.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Washington DC: World Bank, 2023. URL::</w:t>
      </w:r>
      <w:hyperlink r:id="rId50">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 https://documents.worldbank.org</w:t>
        </w:r>
      </w:hyperlink>
      <w:r w:rsidDel="00000000" w:rsidR="00000000" w:rsidRPr="00000000">
        <w:rPr>
          <w:rtl w:val="0"/>
        </w:rPr>
      </w:r>
    </w:p>
    <w:p w:rsidR="00000000" w:rsidDel="00000000" w:rsidP="00000000" w:rsidRDefault="00000000" w:rsidRPr="00000000" w14:paraId="000001F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United Nations ESCAP / APCTT.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Intellectual Property Management and Technology Licensing: Guidelines for Innovation Ecosystems.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Bangkok: UN APCTT, 2022.</w:t>
      </w:r>
    </w:p>
    <w:p w:rsidR="00000000" w:rsidDel="00000000" w:rsidP="00000000" w:rsidRDefault="00000000" w:rsidRPr="00000000" w14:paraId="000001F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WIPO TISC Reports 2022–2023.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Technology and Innovation Support Centres (TISCs) Annual Report.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Geneva: WIPO, 2023.</w:t>
      </w:r>
    </w:p>
    <w:p w:rsidR="00000000" w:rsidDel="00000000" w:rsidP="00000000" w:rsidRDefault="00000000" w:rsidRPr="00000000" w14:paraId="0000020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Videnyev O. I., Knyaz S. V. Intellectual Property Management in Retail Chains.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Economy and State.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2023. No. 4. Pp. 45–52.</w:t>
      </w:r>
    </w:p>
    <w:p w:rsidR="00000000" w:rsidDel="00000000" w:rsidP="00000000" w:rsidRDefault="00000000" w:rsidRPr="00000000" w14:paraId="0000020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Pasemko G. V. Intellectual property and scientific project management in wartime.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Economic Space.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2025. No. 184. pp. 12–21.</w:t>
      </w:r>
    </w:p>
    <w:p w:rsidR="00000000" w:rsidDel="00000000" w:rsidP="00000000" w:rsidRDefault="00000000" w:rsidRPr="00000000" w14:paraId="0000020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Elgar E. (ed.).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Research Handbook on Intellectual Property and Technology Transfer.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Cheltenham: Edward Elgar Publishing, 2021. – 384 p.</w:t>
      </w:r>
    </w:p>
    <w:p w:rsidR="00000000" w:rsidDel="00000000" w:rsidP="00000000" w:rsidRDefault="00000000" w:rsidRPr="00000000" w14:paraId="0000020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OUP (ed.).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Handbook of Intellectual Property Research: Lenses, Methods and Perspectives.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Oxford: Oxford University Press, 2021. 420 p.</w:t>
      </w:r>
    </w:p>
    <w:sectPr>
      <w:pgSz w:h="16840" w:w="11900" w:orient="portrait"/>
      <w:pgMar w:bottom="1134" w:top="11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40" w:lineRule="auto"/>
    </w:pPr>
    <w:rPr>
      <w:rFonts w:ascii="Arial" w:cs="Arial" w:eastAsia="Arial" w:hAnsi="Arial"/>
      <w:b w:val="1"/>
      <w:bCs w:val="1"/>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customStyle="1">
    <w:name w:val="Подпись к картинке_"/>
    <w:basedOn w:val="a0"/>
    <w:link w:val="a4"/>
    <w:rsid w:val="00F9507A"/>
    <w:rPr>
      <w:rFonts w:ascii="Times New Roman" w:cs="Times New Roman" w:eastAsia="Times New Roman" w:hAnsi="Times New Roman"/>
      <w:shd w:color="auto" w:fill="ffffff" w:val="clear"/>
    </w:rPr>
  </w:style>
  <w:style w:type="character" w:styleId="a5" w:customStyle="1">
    <w:name w:val="Основной текст_"/>
    <w:basedOn w:val="a0"/>
    <w:link w:val="11"/>
    <w:rsid w:val="00F9507A"/>
    <w:rPr>
      <w:rFonts w:ascii="Times New Roman" w:cs="Times New Roman" w:eastAsia="Times New Roman" w:hAnsi="Times New Roman"/>
      <w:shd w:color="auto" w:fill="ffffff" w:val="clear"/>
    </w:rPr>
  </w:style>
  <w:style w:type="paragraph" w:styleId="a4" w:customStyle="1">
    <w:name w:val="Подпись к картинке"/>
    <w:basedOn w:val="a"/>
    <w:link w:val="a3"/>
    <w:rsid w:val="00F9507A"/>
    <w:pPr>
      <w:widowControl w:val="0"/>
      <w:shd w:color="auto" w:fill="ffffff" w:val="clear"/>
      <w:spacing w:after="0" w:line="235" w:lineRule="auto"/>
      <w:ind w:firstLine="80"/>
    </w:pPr>
    <w:rPr>
      <w:rFonts w:ascii="Times New Roman" w:cs="Times New Roman" w:eastAsia="Times New Roman" w:hAnsi="Times New Roman"/>
    </w:rPr>
  </w:style>
  <w:style w:type="paragraph" w:styleId="11" w:customStyle="1">
    <w:name w:val="Основной текст1"/>
    <w:basedOn w:val="a"/>
    <w:link w:val="a5"/>
    <w:rsid w:val="00F9507A"/>
    <w:pPr>
      <w:widowControl w:val="0"/>
      <w:shd w:color="auto" w:fill="ffffff" w:val="clear"/>
      <w:spacing w:after="0" w:line="240" w:lineRule="auto"/>
    </w:pPr>
    <w:rPr>
      <w:rFonts w:ascii="Times New Roman" w:cs="Times New Roman" w:eastAsia="Times New Roman" w:hAnsi="Times New Roman"/>
    </w:rPr>
  </w:style>
  <w:style w:type="paragraph" w:styleId="a6">
    <w:name w:val="footer"/>
    <w:basedOn w:val="a"/>
    <w:link w:val="a7"/>
    <w:uiPriority w:val="99"/>
    <w:unhideWhenUsed w:val="1"/>
    <w:rsid w:val="00F9507A"/>
    <w:pPr>
      <w:widowControl w:val="0"/>
      <w:tabs>
        <w:tab w:val="center" w:pos="4819"/>
        <w:tab w:val="right" w:pos="9639"/>
      </w:tabs>
      <w:spacing w:after="0" w:line="240" w:lineRule="auto"/>
    </w:pPr>
    <w:rPr>
      <w:rFonts w:ascii="Courier New" w:cs="Courier New" w:eastAsia="Courier New" w:hAnsi="Courier New"/>
      <w:color w:val="000000"/>
      <w:sz w:val="24"/>
      <w:szCs w:val="24"/>
      <w:lang w:bidi="uk-UA" w:eastAsia="uk-UA"/>
    </w:rPr>
  </w:style>
  <w:style w:type="character" w:styleId="a7" w:customStyle="1">
    <w:name w:val="Нижний колонтитул Знак"/>
    <w:basedOn w:val="a0"/>
    <w:link w:val="a6"/>
    <w:uiPriority w:val="99"/>
    <w:rsid w:val="00F9507A"/>
    <w:rPr>
      <w:rFonts w:ascii="Courier New" w:cs="Courier New" w:eastAsia="Courier New" w:hAnsi="Courier New"/>
      <w:color w:val="000000"/>
      <w:sz w:val="24"/>
      <w:szCs w:val="24"/>
      <w:lang w:bidi="uk-UA" w:eastAsia="uk-UA"/>
    </w:rPr>
  </w:style>
  <w:style w:type="paragraph" w:styleId="a8">
    <w:name w:val="List Paragraph"/>
    <w:basedOn w:val="a"/>
    <w:uiPriority w:val="34"/>
    <w:qFormat w:val="1"/>
    <w:rsid w:val="00CA669C"/>
    <w:pPr>
      <w:ind w:left="720"/>
      <w:contextualSpacing w:val="1"/>
    </w:pPr>
  </w:style>
  <w:style w:type="paragraph" w:styleId="Standard" w:customStyle="1">
    <w:name w:val="Standard"/>
    <w:qFormat w:val="1"/>
    <w:rsid w:val="006A6B16"/>
    <w:pPr>
      <w:suppressAutoHyphens w:val="1"/>
      <w:autoSpaceDN w:val="0"/>
      <w:spacing w:after="0" w:line="240" w:lineRule="auto"/>
    </w:pPr>
    <w:rPr>
      <w:rFonts w:ascii="Times New Roman" w:cs="Times New Roman" w:eastAsia="Times New Roman" w:hAnsi="Times New Roman"/>
      <w:kern w:val="2"/>
      <w:sz w:val="24"/>
      <w:szCs w:val="24"/>
      <w:lang w:eastAsia="zh-CN" w:val="en-US"/>
    </w:rPr>
  </w:style>
  <w:style w:type="character" w:styleId="a9">
    <w:name w:val="Hyperlink"/>
    <w:basedOn w:val="a0"/>
    <w:uiPriority w:val="99"/>
    <w:unhideWhenUsed w:val="1"/>
    <w:rsid w:val="007E1003"/>
    <w:rPr>
      <w:color w:val="0563c1" w:themeColor="hyperlink"/>
      <w:u w:val="single"/>
    </w:rPr>
  </w:style>
  <w:style w:type="paragraph" w:styleId="Default" w:customStyle="1">
    <w:name w:val="Default"/>
    <w:qFormat w:val="1"/>
    <w:rsid w:val="006B442A"/>
    <w:pPr>
      <w:autoSpaceDE w:val="0"/>
      <w:autoSpaceDN w:val="0"/>
      <w:adjustRightInd w:val="0"/>
      <w:spacing w:after="0" w:line="240" w:lineRule="auto"/>
    </w:pPr>
    <w:rPr>
      <w:rFonts w:ascii="Calibri" w:cs="Calibri" w:eastAsia="Times New Roman" w:hAnsi="Calibri"/>
      <w:color w:val="000000"/>
      <w:sz w:val="24"/>
      <w:szCs w:val="24"/>
      <w:lang w:eastAsia="ru-RU" w:val="ru-RU"/>
    </w:rPr>
  </w:style>
  <w:style w:type="character" w:styleId="aa">
    <w:name w:val="FollowedHyperlink"/>
    <w:basedOn w:val="a0"/>
    <w:uiPriority w:val="99"/>
    <w:semiHidden w:val="1"/>
    <w:unhideWhenUsed w:val="1"/>
    <w:rsid w:val="005452F4"/>
    <w:rPr>
      <w:color w:val="954f72" w:themeColor="followedHyperlink"/>
      <w:u w:val="single"/>
    </w:rPr>
  </w:style>
  <w:style w:type="table" w:styleId="ab">
    <w:name w:val="Table Grid"/>
    <w:basedOn w:val="a1"/>
    <w:uiPriority w:val="39"/>
    <w:rsid w:val="008A4C3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c">
    <w:name w:val="header"/>
    <w:basedOn w:val="a"/>
    <w:link w:val="ad"/>
    <w:uiPriority w:val="99"/>
    <w:unhideWhenUsed w:val="1"/>
    <w:rsid w:val="00085268"/>
    <w:pPr>
      <w:tabs>
        <w:tab w:val="center" w:pos="4819"/>
        <w:tab w:val="right" w:pos="9639"/>
      </w:tabs>
      <w:spacing w:after="0" w:line="240" w:lineRule="auto"/>
    </w:pPr>
  </w:style>
  <w:style w:type="character" w:styleId="ad" w:customStyle="1">
    <w:name w:val="Верхний колонтитул Знак"/>
    <w:basedOn w:val="a0"/>
    <w:link w:val="ac"/>
    <w:uiPriority w:val="99"/>
    <w:rsid w:val="00085268"/>
  </w:style>
  <w:style w:type="character" w:styleId="12" w:customStyle="1">
    <w:name w:val="Незакрита згадка1"/>
    <w:basedOn w:val="a0"/>
    <w:uiPriority w:val="99"/>
    <w:semiHidden w:val="1"/>
    <w:unhideWhenUsed w:val="1"/>
    <w:rsid w:val="00085268"/>
    <w:rPr>
      <w:color w:val="605e5c"/>
      <w:shd w:color="auto" w:fill="e1dfdd" w:val="clear"/>
    </w:rPr>
  </w:style>
  <w:style w:type="paragraph" w:styleId="ae">
    <w:name w:val="Balloon Text"/>
    <w:basedOn w:val="a"/>
    <w:link w:val="af"/>
    <w:uiPriority w:val="99"/>
    <w:semiHidden w:val="1"/>
    <w:unhideWhenUsed w:val="1"/>
    <w:rsid w:val="00F53F04"/>
    <w:pPr>
      <w:spacing w:after="0" w:line="240" w:lineRule="auto"/>
    </w:pPr>
    <w:rPr>
      <w:rFonts w:ascii="Tahoma" w:cs="Tahoma" w:hAnsi="Tahoma"/>
      <w:sz w:val="16"/>
      <w:szCs w:val="16"/>
    </w:rPr>
  </w:style>
  <w:style w:type="character" w:styleId="af" w:customStyle="1">
    <w:name w:val="Текст выноски Знак"/>
    <w:basedOn w:val="a0"/>
    <w:link w:val="ae"/>
    <w:uiPriority w:val="99"/>
    <w:semiHidden w:val="1"/>
    <w:rsid w:val="00F53F04"/>
    <w:rPr>
      <w:rFonts w:ascii="Tahoma" w:cs="Tahoma" w:hAnsi="Tahoma"/>
      <w:sz w:val="16"/>
      <w:szCs w:val="16"/>
    </w:rPr>
  </w:style>
  <w:style w:type="character" w:styleId="10" w:customStyle="1">
    <w:name w:val="Заголовок 1 Знак"/>
    <w:basedOn w:val="a0"/>
    <w:link w:val="1"/>
    <w:uiPriority w:val="9"/>
    <w:rsid w:val="00161C6B"/>
    <w:rPr>
      <w:rFonts w:ascii="Arial" w:cs="Arial" w:eastAsia="Times New Roman" w:hAnsi="Arial"/>
      <w:b w:val="1"/>
      <w:bCs w:val="1"/>
      <w:kern w:val="32"/>
      <w:sz w:val="32"/>
      <w:szCs w:val="32"/>
      <w:lang w:eastAsia="ru-RU" w:val="ru-RU"/>
    </w:rPr>
  </w:style>
  <w:style w:type="paragraph" w:styleId="af0">
    <w:name w:val="Normal (Web)"/>
    <w:basedOn w:val="a"/>
    <w:uiPriority w:val="99"/>
    <w:qFormat w:val="1"/>
    <w:rsid w:val="006A229E"/>
    <w:pPr>
      <w:spacing w:after="100" w:afterAutospacing="1" w:before="100" w:beforeAutospacing="1" w:line="240" w:lineRule="auto"/>
    </w:pPr>
    <w:rPr>
      <w:rFonts w:ascii="Times New Roman" w:cs="Times New Roman" w:eastAsia="Times New Roman" w:hAnsi="Times New Roman"/>
      <w:sz w:val="24"/>
      <w:szCs w:val="24"/>
      <w:lang w:eastAsia="ru-RU" w:val="ru-RU"/>
    </w:rPr>
  </w:style>
  <w:style w:type="character" w:styleId="af1">
    <w:name w:val="Strong"/>
    <w:basedOn w:val="a0"/>
    <w:uiPriority w:val="22"/>
    <w:qFormat w:val="1"/>
    <w:rsid w:val="008A1740"/>
    <w:rPr>
      <w:b w:val="1"/>
      <w:bCs w:val="1"/>
    </w:rPr>
  </w:style>
  <w:style w:type="character" w:styleId="af2">
    <w:name w:val="Emphasis"/>
    <w:basedOn w:val="a0"/>
    <w:uiPriority w:val="20"/>
    <w:qFormat w:val="1"/>
    <w:rsid w:val="008A1740"/>
    <w:rPr>
      <w:i w:val="1"/>
      <w:iCs w:val="1"/>
    </w:rPr>
  </w:style>
  <w:style w:type="character" w:styleId="20" w:customStyle="1">
    <w:name w:val="Заголовок 2 Знак"/>
    <w:basedOn w:val="a0"/>
    <w:link w:val="2"/>
    <w:uiPriority w:val="9"/>
    <w:semiHidden w:val="1"/>
    <w:rsid w:val="00617B3F"/>
    <w:rPr>
      <w:rFonts w:asciiTheme="majorHAnsi" w:cstheme="majorBidi" w:eastAsiaTheme="majorEastAsia" w:hAnsiTheme="majorHAnsi"/>
      <w:color w:val="2e74b5" w:themeColor="accent1" w:themeShade="0000BF"/>
      <w:sz w:val="26"/>
      <w:szCs w:val="26"/>
    </w:rPr>
  </w:style>
  <w:style w:type="paragraph" w:styleId="af3">
    <w:name w:val="No Spacing"/>
    <w:uiPriority w:val="1"/>
    <w:qFormat w:val="1"/>
    <w:rsid w:val="00DF35C1"/>
    <w:pPr>
      <w:spacing w:after="0" w:line="240" w:lineRule="auto"/>
    </w:pPr>
    <w:rPr>
      <w:kern w:val="2"/>
      <w:sz w:val="24"/>
      <w:szCs w:val="24"/>
      <w:lang w:val="en-US"/>
    </w:rPr>
  </w:style>
  <w:style w:type="character" w:styleId="ng-star-inserted" w:customStyle="1">
    <w:name w:val="ng-star-inserted"/>
    <w:basedOn w:val="a0"/>
    <w:rsid w:val="00DF35C1"/>
  </w:style>
  <w:style w:type="paragraph" w:styleId="af4" w:customStyle="1">
    <w:name w:val="Вміст таблиці"/>
    <w:basedOn w:val="a"/>
    <w:qFormat w:val="1"/>
    <w:rsid w:val="007540D7"/>
    <w:pPr>
      <w:widowControl w:val="0"/>
      <w:suppressLineNumbers w:val="1"/>
      <w:suppressAutoHyphens w:val="1"/>
      <w:spacing w:after="0" w:line="240" w:lineRule="auto"/>
    </w:pPr>
    <w:rPr>
      <w:rFonts w:ascii="Times New Roman" w:cs="Times New Roman" w:eastAsia="Times New Roman" w:hAnsi="Times New Roman"/>
      <w:sz w:val="20"/>
      <w:szCs w:val="20"/>
      <w:lang w:eastAsia="ru-RU"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1%D1%80%D0%B0%D1%82%D1%83%D1%81%D1%8C%20%D0%93$" TargetMode="External"/><Relationship Id="rId42"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1%D1%80%D0%B0%D1%82%D1%83%D1%81%D1%8C%20%D0%93$" TargetMode="External"/><Relationship Id="rId41"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100599" TargetMode="External"/><Relationship Id="rId44" Type="http://schemas.openxmlformats.org/officeDocument/2006/relationships/hyperlink" Target="http://journals.maup.com.ua/index.php/economics/article/view/1176" TargetMode="External"/><Relationship Id="rId43"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23990" TargetMode="External"/><Relationship Id="rId46" Type="http://schemas.openxmlformats.org/officeDocument/2006/relationships/hyperlink" Target="https://doi.org/10.32689/2523-4536/63-2" TargetMode="External"/><Relationship Id="rId45" Type="http://schemas.openxmlformats.org/officeDocument/2006/relationships/hyperlink" Target="https://journals.maup.com.ua/index.php/economics/issue/view/17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zakon.rada.gov.ua/laws/show/995_133" TargetMode="External"/><Relationship Id="rId48" Type="http://schemas.openxmlformats.org/officeDocument/2006/relationships/hyperlink" Target="https://www.wipo.int" TargetMode="External"/><Relationship Id="rId47" Type="http://schemas.openxmlformats.org/officeDocument/2006/relationships/hyperlink" Target="https://doi.org/10.5281/zenodo.15295109" TargetMode="External"/><Relationship Id="rId49" Type="http://schemas.openxmlformats.org/officeDocument/2006/relationships/hyperlink" Target="https://www.wipo.int/publica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zakon.rada.gov.ua/laws/show/995_132" TargetMode="External"/><Relationship Id="rId31"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1%D1%80%D0%B0%D1%82%D1%83%D1%81%D1%8C%20%D0%93$" TargetMode="External"/><Relationship Id="rId30"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1%D1%80%D0%B0%D1%82%D1%83%D1%81%D1%8C%20%D0%93$" TargetMode="External"/><Relationship Id="rId33"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2223:%D0%95%D0%BA%D0%BE%D0%BD." TargetMode="External"/><Relationship Id="rId32"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1%D1%80%D0%B0%D1%82%D1%83%D1%81%D1%8C%20%D0%93$" TargetMode="External"/><Relationship Id="rId35"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24319" TargetMode="External"/><Relationship Id="rId34"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1%D1%80%D0%B0%D1%82%D1%83%D1%81%D1%8C%20%D0%93$" TargetMode="External"/><Relationship Id="rId37"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8850:%D0%9C%D1%96%D0%B6%D0%BD.%D0%B5%D0%BA%D0%BE%D0%BD.%D0%B2%D1%96%D0%B4%D0%BD." TargetMode="External"/><Relationship Id="rId36"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1%D1%80%D0%B0%D1%82%D1%83%D1%81%D1%8C%20%D0%93$" TargetMode="External"/><Relationship Id="rId39"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2223:%D0%95%D0%BA%D0%BE%D0%BD." TargetMode="External"/><Relationship Id="rId38"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1%D1%80%D0%B0%D1%82%D1%83%D1%81%D1%8C%20%D0%93$" TargetMode="External"/><Relationship Id="rId20" Type="http://schemas.openxmlformats.org/officeDocument/2006/relationships/hyperlink" Target="http://zakon.rada.gov.ua/laws/show/435-15" TargetMode="External"/><Relationship Id="rId22" Type="http://schemas.openxmlformats.org/officeDocument/2006/relationships/hyperlink" Target="http://zakon.rada.gov.ua/laws/show/3687-12" TargetMode="External"/><Relationship Id="rId21" Type="http://schemas.openxmlformats.org/officeDocument/2006/relationships/hyperlink" Target="http://zakon.rada.gov.ua/laws/show/436-15" TargetMode="External"/><Relationship Id="rId24" Type="http://schemas.openxmlformats.org/officeDocument/2006/relationships/hyperlink" Target="http://zakon.rada.gov.ua/laws/show/3689-12" TargetMode="External"/><Relationship Id="rId23" Type="http://schemas.openxmlformats.org/officeDocument/2006/relationships/hyperlink" Target="http://zakon.rada.gov.ua/laws/show/3688-12" TargetMode="External"/><Relationship Id="rId26" Type="http://schemas.openxmlformats.org/officeDocument/2006/relationships/hyperlink" Target="http://zakon.rada.gov.ua/laws/show/621/97-%D0%B2%D1%80" TargetMode="External"/><Relationship Id="rId25" Type="http://schemas.openxmlformats.org/officeDocument/2006/relationships/hyperlink" Target="http://zakon.rada.gov.ua/laws/show/752-14" TargetMode="External"/><Relationship Id="rId28"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1%D1%80%D0%B0%D1%82%D1%83%D1%81%D1%8C%20%D0%93$" TargetMode="External"/><Relationship Id="rId27"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1%D1%80%D0%B0%D1%82%D1%83%D1%81%D1%8C%20%D0%93$" TargetMode="External"/><Relationship Id="rId29"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1%D1%80%D0%B0%D1%82%D1%83%D1%81%D1%8C%20%D0%93$" TargetMode="External"/><Relationship Id="rId50" Type="http://schemas.openxmlformats.org/officeDocument/2006/relationships/hyperlink" Target="https://documents.worldbank.org" TargetMode="External"/><Relationship Id="rId11" Type="http://schemas.openxmlformats.org/officeDocument/2006/relationships/hyperlink" Target="http://zakon.rada.gov.ua/laws/show/995_583" TargetMode="External"/><Relationship Id="rId10" Type="http://schemas.openxmlformats.org/officeDocument/2006/relationships/hyperlink" Target="http://zakon.rada.gov.ua/laws/show/995_134" TargetMode="External"/><Relationship Id="rId13" Type="http://schemas.openxmlformats.org/officeDocument/2006/relationships/hyperlink" Target="http://zakon.rada.gov.ua/laws/show/995_h54" TargetMode="External"/><Relationship Id="rId12" Type="http://schemas.openxmlformats.org/officeDocument/2006/relationships/hyperlink" Target="http://zakon.rada.gov.ua/laws/show/995_066" TargetMode="External"/><Relationship Id="rId15" Type="http://schemas.openxmlformats.org/officeDocument/2006/relationships/hyperlink" Target="http://zakon.rada.gov.ua/laws/show/995_052" TargetMode="External"/><Relationship Id="rId14" Type="http://schemas.openxmlformats.org/officeDocument/2006/relationships/hyperlink" Target="http://zakon.rada.gov.ua/laws/show/995_051" TargetMode="External"/><Relationship Id="rId17" Type="http://schemas.openxmlformats.org/officeDocument/2006/relationships/hyperlink" Target="http://zakon.rada.gov.ua/laws/show/995_763" TargetMode="External"/><Relationship Id="rId16" Type="http://schemas.openxmlformats.org/officeDocument/2006/relationships/hyperlink" Target="http://zakon.rada.gov.ua/laws/show/995_770" TargetMode="External"/><Relationship Id="rId19" Type="http://schemas.openxmlformats.org/officeDocument/2006/relationships/hyperlink" Target="http://zakon.rada.gov.ua/laws/show/995_769" TargetMode="External"/><Relationship Id="rId18" Type="http://schemas.openxmlformats.org/officeDocument/2006/relationships/hyperlink" Target="http://zakon.rada.gov.ua/laws/show/995_12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3b0lf/fLjLhhuiZSKN6grku/vw==">CgMxLjAyD2lkLm0yb3Z5ZDI3NzBkeDIPaWQuY3h1ZjRtZ2YwYThhMg5oLnJxczYxbndhbGN4ejgAciExTnQyUzRKVDBZVEZlbVhFS0pRcW1TYWpZYXhod2ZDY0Y=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2025-12-01T07:23:00Z</dcterms:created>
  <dc:creator>ASUS</dc:creator>
</cp:coreProperties>
</file>