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088C">
      <w:pPr>
        <w:spacing w:after="0" w:line="240" w:lineRule="auto"/>
        <w:ind w:right="-244"/>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28"/>
          <w:szCs w:val="28"/>
          <w:lang w:val="ru-RU"/>
        </w:rPr>
        <w:t>ПрАТ</w:t>
      </w:r>
      <w:r>
        <w:rPr>
          <w:rFonts w:ascii="Times New Roman" w:hAnsi="Times New Roman" w:eastAsia="Times New Roman" w:cs="Times New Roman"/>
          <w:b/>
          <w:bCs/>
          <w:color w:val="000000"/>
          <w:sz w:val="28"/>
          <w:szCs w:val="28"/>
        </w:rPr>
        <w:t> </w:t>
      </w:r>
      <w:r>
        <w:rPr>
          <w:rFonts w:ascii="Times New Roman" w:hAnsi="Times New Roman" w:eastAsia="Times New Roman" w:cs="Times New Roman"/>
          <w:b/>
          <w:bCs/>
          <w:color w:val="000000"/>
          <w:sz w:val="28"/>
          <w:szCs w:val="28"/>
          <w:lang w:val="ru-RU"/>
        </w:rPr>
        <w:t xml:space="preserve"> «ВНЗ «МІЖРЕГІОНАЛЬНА АКАДЕМІЯ УПРАВЛІННЯ ПЕРСОНАЛОМ»</w:t>
      </w:r>
    </w:p>
    <w:p w14:paraId="0A5E83BB">
      <w:pPr>
        <w:spacing w:after="0" w:line="240" w:lineRule="auto"/>
        <w:rPr>
          <w:rFonts w:ascii="Times New Roman" w:hAnsi="Times New Roman" w:eastAsia="Times New Roman" w:cs="Times New Roman"/>
          <w:color w:val="000000"/>
          <w:lang w:val="ru-RU"/>
        </w:rPr>
      </w:pPr>
    </w:p>
    <w:p w14:paraId="26C8C53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lang w:val="ru-RU" w:eastAsia="ru-RU"/>
        </w:rPr>
        <w:drawing>
          <wp:inline distT="0" distB="0" distL="0" distR="0">
            <wp:extent cx="690880" cy="817245"/>
            <wp:effectExtent l="0" t="0" r="0" b="0"/>
            <wp:docPr id="11569027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2791" name="Picture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0880" cy="817245"/>
                    </a:xfrm>
                    <a:prstGeom prst="rect">
                      <a:avLst/>
                    </a:prstGeom>
                    <a:noFill/>
                    <a:ln>
                      <a:noFill/>
                    </a:ln>
                  </pic:spPr>
                </pic:pic>
              </a:graphicData>
            </a:graphic>
          </wp:inline>
        </w:drawing>
      </w:r>
    </w:p>
    <w:p w14:paraId="2A9ECBD5">
      <w:pPr>
        <w:spacing w:after="0" w:line="240" w:lineRule="auto"/>
        <w:rPr>
          <w:rFonts w:ascii="Times New Roman" w:hAnsi="Times New Roman" w:eastAsia="Times New Roman" w:cs="Times New Roman"/>
          <w:color w:val="000000"/>
        </w:rPr>
      </w:pPr>
    </w:p>
    <w:p w14:paraId="0C00CF3E">
      <w:pPr>
        <w:spacing w:after="0" w:line="240" w:lineRule="auto"/>
        <w:rPr>
          <w:rFonts w:ascii="Times New Roman" w:hAnsi="Times New Roman" w:eastAsia="Times New Roman" w:cs="Times New Roman"/>
          <w:color w:val="000000"/>
        </w:rPr>
      </w:pPr>
    </w:p>
    <w:p w14:paraId="2222FFC6">
      <w:pPr>
        <w:spacing w:after="0" w:line="240" w:lineRule="auto"/>
        <w:rPr>
          <w:rFonts w:ascii="Times New Roman" w:hAnsi="Times New Roman" w:eastAsia="Times New Roman" w:cs="Times New Roman"/>
          <w:color w:val="000000"/>
        </w:rPr>
      </w:pPr>
    </w:p>
    <w:p w14:paraId="5B8E6EE3">
      <w:pPr>
        <w:spacing w:after="0" w:line="240" w:lineRule="auto"/>
        <w:rPr>
          <w:rFonts w:ascii="Times New Roman" w:hAnsi="Times New Roman" w:eastAsia="Times New Roman" w:cs="Times New Roman"/>
          <w:color w:val="000000"/>
        </w:rPr>
      </w:pPr>
    </w:p>
    <w:p w14:paraId="7441736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4EBD481A">
      <w:pPr>
        <w:spacing w:before="240" w:after="60" w:line="240" w:lineRule="auto"/>
        <w:ind w:right="-5"/>
        <w:jc w:val="center"/>
        <w:textAlignment w:val="baseline"/>
        <w:rPr>
          <w:rFonts w:ascii="Calibri" w:hAnsi="Calibri" w:eastAsia="Times New Roman" w:cs="Calibri"/>
          <w:b/>
          <w:bCs/>
          <w:i/>
          <w:iCs/>
          <w:color w:val="000000"/>
          <w:sz w:val="32"/>
          <w:szCs w:val="32"/>
        </w:rPr>
      </w:pPr>
      <w:r>
        <w:rPr>
          <w:rFonts w:ascii="Times New Roman" w:hAnsi="Times New Roman" w:eastAsia="Times New Roman" w:cs="Times New Roman"/>
          <w:b/>
          <w:bCs/>
          <w:i/>
          <w:iCs/>
          <w:color w:val="000000"/>
          <w:sz w:val="32"/>
          <w:szCs w:val="32"/>
        </w:rPr>
        <w:t>СИЛАБУС НАВЧАЛЬНОЇ ДИСЦИПЛІНИ</w:t>
      </w:r>
    </w:p>
    <w:p w14:paraId="293E364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bCs/>
          <w:color w:val="000000"/>
          <w:sz w:val="32"/>
          <w:szCs w:val="32"/>
        </w:rPr>
        <w:t>«</w:t>
      </w:r>
      <w:r>
        <w:rPr>
          <w:rFonts w:ascii="Times New Roman" w:hAnsi="Times New Roman" w:eastAsia="Times New Roman" w:cs="Times New Roman"/>
          <w:b/>
          <w:i/>
          <w:iCs/>
          <w:sz w:val="32"/>
          <w:szCs w:val="32"/>
          <w:lang w:eastAsia="ru-RU"/>
        </w:rPr>
        <w:t>ІННОВАЦІЙНО-ІНВЕСТИЦІЙНИЙ МЕНЕДЖМЕНТ</w:t>
      </w:r>
      <w:r>
        <w:rPr>
          <w:rFonts w:ascii="Times New Roman" w:hAnsi="Times New Roman" w:eastAsia="Times New Roman" w:cs="Times New Roman"/>
          <w:b/>
          <w:bCs/>
          <w:color w:val="000000"/>
          <w:sz w:val="32"/>
          <w:szCs w:val="32"/>
        </w:rPr>
        <w:t>»</w:t>
      </w:r>
    </w:p>
    <w:p w14:paraId="5B05DF19">
      <w:pPr>
        <w:spacing w:after="240" w:line="240" w:lineRule="auto"/>
        <w:rPr>
          <w:rFonts w:ascii="Times New Roman" w:hAnsi="Times New Roman" w:eastAsia="Times New Roman" w:cs="Times New Roman"/>
          <w:color w:val="000000"/>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5"/>
        <w:gridCol w:w="6115"/>
      </w:tblGrid>
      <w:tr w14:paraId="55B9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30516F8D">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Спеціальність:</w:t>
            </w:r>
          </w:p>
        </w:tc>
        <w:tc>
          <w:tcPr>
            <w:tcW w:w="6115" w:type="dxa"/>
          </w:tcPr>
          <w:p w14:paraId="2A41C0A3">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14:ligatures w14:val="none"/>
              </w:rPr>
              <w:t>D3 Менеджмент </w:t>
            </w:r>
          </w:p>
        </w:tc>
      </w:tr>
      <w:tr w14:paraId="29BA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38B620B9">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Освітній рівень:</w:t>
            </w:r>
          </w:p>
        </w:tc>
        <w:tc>
          <w:tcPr>
            <w:tcW w:w="6115" w:type="dxa"/>
          </w:tcPr>
          <w:p w14:paraId="36A3F4CC">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lang w:val="ru-RU"/>
                <w14:ligatures w14:val="none"/>
              </w:rPr>
              <w:t>другий</w:t>
            </w:r>
            <w:r>
              <w:rPr>
                <w:rFonts w:ascii="Times New Roman" w:hAnsi="Times New Roman" w:eastAsia="Times New Roman" w:cs="Times New Roman"/>
                <w:b/>
                <w:bCs/>
                <w:color w:val="000000"/>
                <w:kern w:val="0"/>
                <w:sz w:val="28"/>
                <w:szCs w:val="28"/>
                <w14:ligatures w14:val="none"/>
              </w:rPr>
              <w:t xml:space="preserve"> (</w:t>
            </w:r>
            <w:r>
              <w:rPr>
                <w:rFonts w:ascii="Times New Roman" w:hAnsi="Times New Roman" w:eastAsia="Times New Roman" w:cs="Times New Roman"/>
                <w:b/>
                <w:bCs/>
                <w:color w:val="000000"/>
                <w:kern w:val="0"/>
                <w:sz w:val="28"/>
                <w:szCs w:val="28"/>
                <w:lang w:val="ru-RU"/>
                <w14:ligatures w14:val="none"/>
              </w:rPr>
              <w:t>маг</w:t>
            </w:r>
            <w:r>
              <w:rPr>
                <w:rFonts w:ascii="Times New Roman" w:hAnsi="Times New Roman" w:eastAsia="Times New Roman" w:cs="Times New Roman"/>
                <w:b/>
                <w:bCs/>
                <w:color w:val="000000"/>
                <w:kern w:val="0"/>
                <w:sz w:val="28"/>
                <w:szCs w:val="28"/>
                <w14:ligatures w14:val="none"/>
              </w:rPr>
              <w:t>істерський) рівень</w:t>
            </w:r>
          </w:p>
        </w:tc>
      </w:tr>
      <w:tr w14:paraId="7171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50D1457C">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Освітня програма:     </w:t>
            </w:r>
          </w:p>
        </w:tc>
        <w:tc>
          <w:tcPr>
            <w:tcW w:w="6115" w:type="dxa"/>
          </w:tcPr>
          <w:p w14:paraId="64C97642">
            <w:pPr>
              <w:spacing w:after="0" w:line="240" w:lineRule="auto"/>
              <w:ind w:right="-5"/>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14:ligatures w14:val="none"/>
              </w:rPr>
              <w:t>Менеджмент</w:t>
            </w:r>
          </w:p>
        </w:tc>
      </w:tr>
    </w:tbl>
    <w:p w14:paraId="7DCAE193">
      <w:pPr>
        <w:spacing w:after="240" w:line="240" w:lineRule="auto"/>
        <w:rPr>
          <w:rFonts w:ascii="Times New Roman" w:hAnsi="Times New Roman" w:eastAsia="Times New Roman" w:cs="Times New Roman"/>
          <w:color w:val="000000"/>
          <w:lang w:val="ru-RU"/>
        </w:rPr>
      </w:pPr>
    </w:p>
    <w:p w14:paraId="184684E6">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lang w:val="ru-RU"/>
        </w:rPr>
        <w:tab/>
      </w:r>
    </w:p>
    <w:p w14:paraId="3FAD810F">
      <w:pPr>
        <w:spacing w:after="0" w:line="240" w:lineRule="auto"/>
        <w:rPr>
          <w:rFonts w:ascii="Times New Roman" w:hAnsi="Times New Roman" w:eastAsia="Times New Roman" w:cs="Times New Roman"/>
          <w:color w:val="000000"/>
          <w:lang w:val="ru-RU"/>
        </w:rPr>
      </w:pPr>
    </w:p>
    <w:p w14:paraId="1FD52087">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p>
    <w:p w14:paraId="3CF140E0">
      <w:pPr>
        <w:spacing w:after="0" w:line="240" w:lineRule="auto"/>
        <w:rPr>
          <w:rFonts w:ascii="Times New Roman" w:hAnsi="Times New Roman" w:eastAsia="Times New Roman" w:cs="Times New Roman"/>
          <w:color w:val="000000"/>
          <w:lang w:val="ru-RU"/>
        </w:rPr>
      </w:pPr>
    </w:p>
    <w:p w14:paraId="1BAFD140">
      <w:pPr>
        <w:spacing w:after="0" w:line="240" w:lineRule="auto"/>
        <w:rPr>
          <w:rFonts w:ascii="Times New Roman" w:hAnsi="Times New Roman" w:eastAsia="Times New Roman" w:cs="Times New Roman"/>
          <w:color w:val="000000"/>
        </w:rPr>
      </w:pPr>
    </w:p>
    <w:p w14:paraId="27F53FC4">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14C26453">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МАУП 2025</w:t>
      </w:r>
    </w:p>
    <w:p w14:paraId="432B604F">
      <w:pPr>
        <w:suppressAutoHyphens/>
        <w:spacing w:after="0" w:line="240" w:lineRule="auto"/>
        <w:jc w:val="both"/>
        <w:rPr>
          <w:rFonts w:ascii="Times New Roman" w:hAnsi="Times New Roman" w:eastAsia="Times New Roman" w:cs="Times New Roman"/>
          <w:sz w:val="28"/>
          <w:szCs w:val="28"/>
          <w:lang w:eastAsia="ru-RU"/>
        </w:rPr>
      </w:pPr>
    </w:p>
    <w:p w14:paraId="5FDE92AF">
      <w:pPr>
        <w:suppressAutoHyphens/>
        <w:spacing w:after="0" w:line="240" w:lineRule="auto"/>
        <w:jc w:val="both"/>
        <w:rPr>
          <w:rFonts w:ascii="Times New Roman" w:hAnsi="Times New Roman" w:eastAsia="Times New Roman" w:cs="Times New Roman"/>
          <w:sz w:val="28"/>
          <w:szCs w:val="28"/>
          <w:lang w:eastAsia="ru-RU"/>
        </w:rPr>
      </w:pPr>
    </w:p>
    <w:p w14:paraId="305343B9">
      <w:pPr>
        <w:suppressAutoHyphens/>
        <w:spacing w:after="0" w:line="240" w:lineRule="auto"/>
        <w:jc w:val="both"/>
        <w:rPr>
          <w:rFonts w:ascii="Times New Roman" w:hAnsi="Times New Roman" w:eastAsia="Times New Roman" w:cs="Times New Roman"/>
          <w:b/>
          <w:bCs/>
          <w:i/>
          <w:iCs/>
          <w:sz w:val="32"/>
          <w:szCs w:val="32"/>
          <w:lang w:val="ru-RU" w:eastAsia="ru-RU"/>
        </w:rPr>
      </w:pPr>
    </w:p>
    <w:p w14:paraId="1FE2E8F0">
      <w:pPr>
        <w:suppressAutoHyphens/>
        <w:spacing w:after="0" w:line="240" w:lineRule="auto"/>
        <w:jc w:val="both"/>
        <w:rPr>
          <w:rFonts w:ascii="Times New Roman" w:hAnsi="Times New Roman" w:eastAsia="Times New Roman" w:cs="Times New Roman"/>
          <w:b/>
          <w:bCs/>
          <w:i/>
          <w:iCs/>
          <w:sz w:val="32"/>
          <w:szCs w:val="32"/>
          <w:lang w:val="ru-RU" w:eastAsia="ru-RU"/>
        </w:rPr>
      </w:pPr>
    </w:p>
    <w:p w14:paraId="1DEB0D24">
      <w:pPr>
        <w:suppressAutoHyphens/>
        <w:spacing w:after="0" w:line="240" w:lineRule="auto"/>
        <w:jc w:val="both"/>
        <w:rPr>
          <w:rFonts w:ascii="Times New Roman" w:hAnsi="Times New Roman" w:eastAsia="Times New Roman" w:cs="Times New Roman"/>
          <w:b/>
          <w:bCs/>
          <w:i/>
          <w:iCs/>
          <w:sz w:val="32"/>
          <w:szCs w:val="32"/>
          <w:lang w:val="ru-RU" w:eastAsia="ru-RU"/>
        </w:rPr>
      </w:pPr>
    </w:p>
    <w:p w14:paraId="66148CBF">
      <w:pPr>
        <w:suppressAutoHyphens/>
        <w:spacing w:after="0" w:line="240" w:lineRule="auto"/>
        <w:jc w:val="both"/>
        <w:rPr>
          <w:rFonts w:ascii="Times New Roman" w:hAnsi="Times New Roman" w:eastAsia="Times New Roman" w:cs="Times New Roman"/>
          <w:b/>
          <w:bCs/>
          <w:i/>
          <w:iCs/>
          <w:sz w:val="32"/>
          <w:szCs w:val="32"/>
          <w:lang w:val="ru-RU" w:eastAsia="ru-RU"/>
        </w:rPr>
      </w:pPr>
    </w:p>
    <w:p w14:paraId="73F592E8">
      <w:pPr>
        <w:suppressAutoHyphens/>
        <w:spacing w:after="0" w:line="240" w:lineRule="auto"/>
        <w:jc w:val="both"/>
        <w:rPr>
          <w:rFonts w:ascii="Times New Roman" w:hAnsi="Times New Roman" w:eastAsia="Times New Roman" w:cs="Times New Roman"/>
          <w:b/>
          <w:bCs/>
          <w:i/>
          <w:iCs/>
          <w:sz w:val="32"/>
          <w:szCs w:val="32"/>
          <w:lang w:val="ru-RU" w:eastAsia="ru-RU"/>
        </w:rPr>
      </w:pPr>
    </w:p>
    <w:p w14:paraId="77A34ECB">
      <w:pPr>
        <w:suppressAutoHyphens/>
        <w:spacing w:after="0" w:line="240" w:lineRule="auto"/>
        <w:jc w:val="both"/>
        <w:rPr>
          <w:rFonts w:ascii="Times New Roman" w:hAnsi="Times New Roman" w:eastAsia="Times New Roman" w:cs="Times New Roman"/>
          <w:b/>
          <w:bCs/>
          <w:i/>
          <w:iCs/>
          <w:sz w:val="32"/>
          <w:szCs w:val="32"/>
          <w:lang w:val="ru-RU" w:eastAsia="ru-RU"/>
        </w:rPr>
      </w:pPr>
    </w:p>
    <w:p w14:paraId="6695A010">
      <w:pPr>
        <w:rPr>
          <w:color w:val="000000"/>
          <w:lang w:val="ru-RU" w:eastAsia="ru-RU" w:bidi="ru-RU"/>
        </w:rPr>
      </w:pPr>
      <w:r>
        <w:rPr>
          <w:color w:val="000000"/>
          <w:lang w:val="ru-RU" w:eastAsia="ru-RU" w:bidi="ru-RU"/>
        </w:rPr>
        <w:br w:type="page"/>
      </w:r>
    </w:p>
    <w:p w14:paraId="4C0D694B">
      <w:pPr>
        <w:pStyle w:val="14"/>
        <w:shd w:val="clear" w:color="auto" w:fill="auto"/>
        <w:ind w:left="2050"/>
        <w:rPr>
          <w:color w:val="000000"/>
          <w:sz w:val="24"/>
          <w:szCs w:val="24"/>
          <w:lang w:eastAsia="uk-UA" w:bidi="uk-UA"/>
        </w:rPr>
      </w:pPr>
      <w:r>
        <w:rPr>
          <w:color w:val="000000"/>
          <w:sz w:val="24"/>
          <w:szCs w:val="24"/>
          <w:lang w:eastAsia="ru-RU" w:bidi="ru-RU"/>
        </w:rPr>
        <w:t xml:space="preserve">Загальна </w:t>
      </w:r>
      <w:r>
        <w:rPr>
          <w:color w:val="000000"/>
          <w:sz w:val="24"/>
          <w:szCs w:val="24"/>
          <w:lang w:eastAsia="uk-UA" w:bidi="uk-UA"/>
        </w:rPr>
        <w:t xml:space="preserve">інформація </w:t>
      </w:r>
      <w:r>
        <w:rPr>
          <w:color w:val="000000"/>
          <w:sz w:val="24"/>
          <w:szCs w:val="24"/>
          <w:lang w:eastAsia="ru-RU" w:bidi="ru-RU"/>
        </w:rPr>
        <w:t xml:space="preserve">про навчальну </w:t>
      </w:r>
      <w:r>
        <w:rPr>
          <w:color w:val="000000"/>
          <w:sz w:val="24"/>
          <w:szCs w:val="24"/>
          <w:lang w:eastAsia="uk-UA" w:bidi="uk-UA"/>
        </w:rPr>
        <w:t>дисципліну</w:t>
      </w:r>
    </w:p>
    <w:tbl>
      <w:tblPr>
        <w:tblStyle w:val="4"/>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3544"/>
        <w:gridCol w:w="6311"/>
      </w:tblGrid>
      <w:tr w14:paraId="216FD7DD">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3AFC216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55CF54E3">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Інноваційно-інвестиційний менеджмент</w:t>
            </w:r>
          </w:p>
        </w:tc>
      </w:tr>
      <w:tr w14:paraId="77A99569">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00AAD72F">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09F363B3">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val="en-US" w:eastAsia="ru-RU"/>
              </w:rPr>
              <w:t>D</w:t>
            </w:r>
            <w:r>
              <w:rPr>
                <w:rFonts w:ascii="Times New Roman" w:hAnsi="Times New Roman" w:eastAsia="Times New Roman" w:cs="Times New Roman"/>
                <w:bCs/>
                <w:sz w:val="24"/>
                <w:szCs w:val="24"/>
                <w:lang w:eastAsia="ru-RU"/>
              </w:rPr>
              <w:t>3 Менеджмент</w:t>
            </w:r>
          </w:p>
        </w:tc>
      </w:tr>
      <w:tr w14:paraId="72F856E0">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4F4C44A6">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2859D50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другий (магістерський) рівень вищої освіти</w:t>
            </w:r>
          </w:p>
        </w:tc>
      </w:tr>
      <w:tr w14:paraId="04A66177">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42E4C10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4EDE7CF9">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596E78F1">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5A183A7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38DDADB1">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 кредити/120 год</w:t>
            </w:r>
          </w:p>
          <w:p w14:paraId="5CD9E066">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Лекції: 2</w:t>
            </w:r>
            <w:r>
              <w:rPr>
                <w:rFonts w:ascii="Times New Roman" w:hAnsi="Times New Roman" w:eastAsia="Times New Roman" w:cs="Times New Roman"/>
                <w:sz w:val="24"/>
                <w:szCs w:val="24"/>
                <w:lang w:val="ru-RU" w:eastAsia="ru-RU"/>
              </w:rPr>
              <w:t>6</w:t>
            </w:r>
          </w:p>
          <w:p w14:paraId="26BBDB01">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Семінарські заняття</w:t>
            </w:r>
            <w:r>
              <w:rPr>
                <w:rFonts w:ascii="Times New Roman" w:hAnsi="Times New Roman" w:eastAsia="Times New Roman" w:cs="Times New Roman"/>
                <w:bCs/>
                <w:sz w:val="24"/>
                <w:szCs w:val="24"/>
                <w:lang w:eastAsia="ru-RU"/>
              </w:rPr>
              <w:t>: 2</w:t>
            </w:r>
            <w:r>
              <w:rPr>
                <w:rFonts w:ascii="Times New Roman" w:hAnsi="Times New Roman" w:eastAsia="Times New Roman" w:cs="Times New Roman"/>
                <w:bCs/>
                <w:sz w:val="24"/>
                <w:szCs w:val="24"/>
                <w:lang w:val="ru-RU" w:eastAsia="ru-RU"/>
              </w:rPr>
              <w:t>6</w:t>
            </w:r>
          </w:p>
          <w:p w14:paraId="28FEF33C">
            <w:pPr>
              <w:tabs>
                <w:tab w:val="left" w:pos="8931"/>
                <w:tab w:val="left" w:pos="9356"/>
              </w:tabs>
              <w:suppressAutoHyphens/>
              <w:spacing w:after="0" w:line="240" w:lineRule="auto"/>
              <w:ind w:right="103"/>
              <w:jc w:val="both"/>
              <w:rPr>
                <w:rFonts w:ascii="Times New Roman" w:hAnsi="Times New Roman" w:eastAsia="Times New Roman" w:cs="Times New Roman"/>
                <w:sz w:val="20"/>
                <w:szCs w:val="20"/>
                <w:lang w:val="en-US" w:eastAsia="ru-RU"/>
              </w:rPr>
            </w:pPr>
            <w:r>
              <w:rPr>
                <w:rFonts w:ascii="Times New Roman" w:hAnsi="Times New Roman" w:eastAsia="Times New Roman" w:cs="Times New Roman"/>
                <w:sz w:val="24"/>
                <w:szCs w:val="24"/>
                <w:lang w:eastAsia="ru-RU"/>
              </w:rPr>
              <w:t xml:space="preserve">Самостійна робота студентів: </w:t>
            </w:r>
            <w:r>
              <w:rPr>
                <w:rFonts w:ascii="Times New Roman" w:hAnsi="Times New Roman" w:eastAsia="Times New Roman" w:cs="Times New Roman"/>
                <w:b/>
                <w:sz w:val="24"/>
                <w:szCs w:val="24"/>
                <w:lang w:val="en-US" w:eastAsia="ru-RU"/>
              </w:rPr>
              <w:t>68</w:t>
            </w:r>
          </w:p>
        </w:tc>
      </w:tr>
      <w:tr w14:paraId="08588EF8">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44FC2746">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62FFB36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І семестр</w:t>
            </w:r>
          </w:p>
        </w:tc>
      </w:tr>
      <w:tr w14:paraId="3821A434">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6A607507">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68651E59">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українська</w:t>
            </w:r>
          </w:p>
        </w:tc>
      </w:tr>
      <w:tr w14:paraId="59273464">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70858EE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1432A8C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екзамен</w:t>
            </w:r>
          </w:p>
        </w:tc>
      </w:tr>
      <w:tr w14:paraId="35C8A9F3">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31A40698">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5E497B94">
            <w:pPr>
              <w:suppressAutoHyphens/>
              <w:spacing w:after="0" w:line="240" w:lineRule="auto"/>
              <w:jc w:val="center"/>
              <w:rPr>
                <w:rFonts w:ascii="Times New Roman" w:hAnsi="Times New Roman" w:eastAsia="Times New Roman" w:cs="Times New Roman"/>
                <w:sz w:val="20"/>
                <w:szCs w:val="20"/>
                <w:lang w:val="ru-RU" w:eastAsia="ru-RU"/>
              </w:rPr>
            </w:pPr>
          </w:p>
        </w:tc>
      </w:tr>
    </w:tbl>
    <w:p w14:paraId="1728358C">
      <w:pPr>
        <w:pStyle w:val="14"/>
        <w:shd w:val="clear" w:color="auto" w:fill="auto"/>
        <w:jc w:val="center"/>
        <w:rPr>
          <w:color w:val="000000"/>
          <w:sz w:val="24"/>
          <w:szCs w:val="24"/>
          <w:lang w:val="ru-RU" w:eastAsia="uk-UA" w:bidi="uk-UA"/>
        </w:rPr>
      </w:pPr>
    </w:p>
    <w:p w14:paraId="493157C8">
      <w:pPr>
        <w:pStyle w:val="14"/>
        <w:shd w:val="clear" w:color="auto" w:fill="auto"/>
        <w:ind w:left="2050"/>
      </w:pPr>
    </w:p>
    <w:p w14:paraId="4A054621">
      <w:pPr>
        <w:jc w:val="center"/>
        <w:rPr>
          <w:rFonts w:ascii="Times New Roman" w:hAnsi="Times New Roman" w:cs="Times New Roman"/>
          <w:b/>
          <w:bCs/>
          <w:i/>
          <w:iCs/>
          <w:sz w:val="24"/>
          <w:szCs w:val="24"/>
        </w:rPr>
      </w:pPr>
      <w:r>
        <w:rPr>
          <w:rFonts w:ascii="Times New Roman" w:hAnsi="Times New Roman" w:cs="Times New Roman"/>
          <w:b/>
          <w:sz w:val="24"/>
          <w:szCs w:val="24"/>
        </w:rPr>
        <w:t>Загальна інформація про викладача. Контактна інформація.</w:t>
      </w:r>
    </w:p>
    <w:tbl>
      <w:tblPr>
        <w:tblStyle w:val="4"/>
        <w:tblpPr w:leftFromText="180" w:rightFromText="180" w:vertAnchor="text" w:horzAnchor="page" w:tblpX="1201" w:tblpY="310"/>
        <w:tblOverlap w:val="never"/>
        <w:tblW w:w="5000" w:type="pct"/>
        <w:tblInd w:w="0" w:type="dxa"/>
        <w:tblLayout w:type="fixed"/>
        <w:tblCellMar>
          <w:top w:w="0" w:type="dxa"/>
          <w:left w:w="108" w:type="dxa"/>
          <w:bottom w:w="0" w:type="dxa"/>
          <w:right w:w="108" w:type="dxa"/>
        </w:tblCellMar>
      </w:tblPr>
      <w:tblGrid>
        <w:gridCol w:w="3188"/>
        <w:gridCol w:w="6667"/>
      </w:tblGrid>
      <w:tr w14:paraId="3424559D">
        <w:tblPrEx>
          <w:tblCellMar>
            <w:top w:w="0" w:type="dxa"/>
            <w:left w:w="108" w:type="dxa"/>
            <w:bottom w:w="0" w:type="dxa"/>
            <w:right w:w="108" w:type="dxa"/>
          </w:tblCellMar>
        </w:tblPrEx>
        <w:trPr>
          <w:trHeight w:val="390" w:hRule="atLeast"/>
        </w:trPr>
        <w:tc>
          <w:tcPr>
            <w:tcW w:w="10212" w:type="dxa"/>
            <w:gridSpan w:val="2"/>
            <w:tcBorders>
              <w:top w:val="single" w:color="000000" w:sz="4" w:space="0"/>
              <w:left w:val="single" w:color="000000" w:sz="4" w:space="0"/>
              <w:bottom w:val="single" w:color="000000" w:sz="4" w:space="0"/>
              <w:right w:val="single" w:color="000000" w:sz="4" w:space="0"/>
            </w:tcBorders>
            <w:shd w:val="clear" w:color="auto" w:fill="auto"/>
          </w:tcPr>
          <w:p w14:paraId="3F077DF7">
            <w:pPr>
              <w:spacing w:after="0"/>
              <w:jc w:val="center"/>
              <w:rPr>
                <w:rFonts w:ascii="Times New Roman" w:hAnsi="Times New Roman" w:cs="Times New Roman"/>
                <w:sz w:val="24"/>
                <w:szCs w:val="24"/>
              </w:rPr>
            </w:pPr>
          </w:p>
        </w:tc>
      </w:tr>
      <w:tr w14:paraId="5AF1A746">
        <w:tblPrEx>
          <w:tblCellMar>
            <w:top w:w="0" w:type="dxa"/>
            <w:left w:w="108" w:type="dxa"/>
            <w:bottom w:w="0" w:type="dxa"/>
            <w:right w:w="108" w:type="dxa"/>
          </w:tblCellMar>
        </w:tblPrEx>
        <w:trPr>
          <w:trHeight w:val="278"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45F21C5A">
            <w:pPr>
              <w:spacing w:after="0"/>
              <w:rPr>
                <w:rFonts w:ascii="Times New Roman" w:hAnsi="Times New Roman" w:cs="Times New Roman"/>
                <w:sz w:val="24"/>
                <w:szCs w:val="24"/>
              </w:rPr>
            </w:pPr>
            <w:r>
              <w:rPr>
                <w:rFonts w:ascii="Times New Roman" w:hAnsi="Times New Roman" w:cs="Times New Roman"/>
                <w:b/>
                <w:bCs/>
                <w:sz w:val="24"/>
                <w:szCs w:val="24"/>
              </w:rPr>
              <w:t>Науковий ступінь</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4D48B3C1">
            <w:pPr>
              <w:spacing w:after="0"/>
              <w:jc w:val="both"/>
              <w:rPr>
                <w:rFonts w:ascii="Times New Roman" w:hAnsi="Times New Roman" w:cs="Times New Roman"/>
                <w:sz w:val="24"/>
                <w:szCs w:val="24"/>
              </w:rPr>
            </w:pPr>
          </w:p>
        </w:tc>
      </w:tr>
      <w:tr w14:paraId="5AA17567">
        <w:tblPrEx>
          <w:tblCellMar>
            <w:top w:w="0" w:type="dxa"/>
            <w:left w:w="108" w:type="dxa"/>
            <w:bottom w:w="0" w:type="dxa"/>
            <w:right w:w="108" w:type="dxa"/>
          </w:tblCellMar>
        </w:tblPrEx>
        <w:trPr>
          <w:trHeight w:val="328" w:hRule="atLeast"/>
        </w:trPr>
        <w:tc>
          <w:tcPr>
            <w:tcW w:w="3300" w:type="dxa"/>
            <w:tcBorders>
              <w:left w:val="single" w:color="000000" w:sz="4" w:space="0"/>
              <w:bottom w:val="single" w:color="000000" w:sz="4" w:space="0"/>
              <w:right w:val="single" w:color="000000" w:sz="4" w:space="0"/>
            </w:tcBorders>
            <w:shd w:val="clear" w:color="auto" w:fill="auto"/>
          </w:tcPr>
          <w:p w14:paraId="4A2349D6">
            <w:pPr>
              <w:spacing w:after="0"/>
              <w:rPr>
                <w:rFonts w:ascii="Times New Roman" w:hAnsi="Times New Roman" w:cs="Times New Roman"/>
                <w:sz w:val="24"/>
                <w:szCs w:val="24"/>
              </w:rPr>
            </w:pPr>
            <w:r>
              <w:rPr>
                <w:rFonts w:ascii="Times New Roman" w:hAnsi="Times New Roman" w:cs="Times New Roman"/>
                <w:b/>
                <w:bCs/>
                <w:sz w:val="24"/>
                <w:szCs w:val="24"/>
              </w:rPr>
              <w:t>Вчене звання</w:t>
            </w:r>
          </w:p>
        </w:tc>
        <w:tc>
          <w:tcPr>
            <w:tcW w:w="6912" w:type="dxa"/>
            <w:tcBorders>
              <w:left w:val="single" w:color="000000" w:sz="4" w:space="0"/>
              <w:bottom w:val="single" w:color="000000" w:sz="4" w:space="0"/>
              <w:right w:val="single" w:color="000000" w:sz="4" w:space="0"/>
            </w:tcBorders>
            <w:shd w:val="clear" w:color="auto" w:fill="auto"/>
          </w:tcPr>
          <w:p w14:paraId="09C3BAFA">
            <w:pPr>
              <w:snapToGrid w:val="0"/>
              <w:spacing w:after="0"/>
              <w:jc w:val="both"/>
              <w:rPr>
                <w:rFonts w:ascii="Times New Roman" w:hAnsi="Times New Roman" w:cs="Times New Roman"/>
                <w:sz w:val="24"/>
                <w:szCs w:val="24"/>
              </w:rPr>
            </w:pPr>
          </w:p>
        </w:tc>
      </w:tr>
      <w:tr w14:paraId="25CEE952">
        <w:tblPrEx>
          <w:tblCellMar>
            <w:top w:w="0" w:type="dxa"/>
            <w:left w:w="108" w:type="dxa"/>
            <w:bottom w:w="0" w:type="dxa"/>
            <w:right w:w="108" w:type="dxa"/>
          </w:tblCellMar>
        </w:tblPrEx>
        <w:trPr>
          <w:trHeight w:val="287"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57A54D70">
            <w:pPr>
              <w:spacing w:after="0"/>
              <w:rPr>
                <w:rFonts w:ascii="Times New Roman" w:hAnsi="Times New Roman" w:cs="Times New Roman"/>
                <w:sz w:val="24"/>
                <w:szCs w:val="24"/>
              </w:rPr>
            </w:pPr>
            <w:r>
              <w:rPr>
                <w:rFonts w:ascii="Times New Roman" w:hAnsi="Times New Roman" w:cs="Times New Roman"/>
                <w:b/>
                <w:bCs/>
                <w:sz w:val="24"/>
                <w:szCs w:val="24"/>
              </w:rPr>
              <w:t>Посада</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1833740E">
            <w:pPr>
              <w:spacing w:after="0"/>
              <w:jc w:val="both"/>
              <w:rPr>
                <w:rFonts w:ascii="Times New Roman" w:hAnsi="Times New Roman" w:cs="Times New Roman"/>
                <w:sz w:val="24"/>
                <w:szCs w:val="24"/>
              </w:rPr>
            </w:pPr>
          </w:p>
        </w:tc>
      </w:tr>
      <w:tr w14:paraId="744767FA">
        <w:tblPrEx>
          <w:tblCellMar>
            <w:top w:w="0" w:type="dxa"/>
            <w:left w:w="108" w:type="dxa"/>
            <w:bottom w:w="0" w:type="dxa"/>
            <w:right w:w="108" w:type="dxa"/>
          </w:tblCellMar>
        </w:tblPrEx>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372AAEB5">
            <w:pPr>
              <w:spacing w:after="0"/>
              <w:rPr>
                <w:rFonts w:ascii="Times New Roman" w:hAnsi="Times New Roman" w:cs="Times New Roman"/>
                <w:sz w:val="24"/>
                <w:szCs w:val="24"/>
              </w:rPr>
            </w:pPr>
            <w:r>
              <w:rPr>
                <w:rFonts w:ascii="Times New Roman" w:hAnsi="Times New Roman" w:cs="Times New Roman"/>
                <w:b/>
                <w:sz w:val="24"/>
                <w:szCs w:val="24"/>
              </w:rPr>
              <w:t>Дисципліни, які викладає НПП</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16EE8449">
            <w:pPr>
              <w:spacing w:after="0"/>
              <w:jc w:val="both"/>
              <w:rPr>
                <w:rFonts w:ascii="Times New Roman" w:hAnsi="Times New Roman" w:cs="Times New Roman"/>
                <w:sz w:val="24"/>
                <w:szCs w:val="24"/>
              </w:rPr>
            </w:pPr>
          </w:p>
        </w:tc>
      </w:tr>
      <w:tr w14:paraId="410F6B85">
        <w:tblPrEx>
          <w:tblCellMar>
            <w:top w:w="0" w:type="dxa"/>
            <w:left w:w="108" w:type="dxa"/>
            <w:bottom w:w="0" w:type="dxa"/>
            <w:right w:w="108" w:type="dxa"/>
          </w:tblCellMar>
        </w:tblPrEx>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3B49A4BF">
            <w:pPr>
              <w:spacing w:after="0"/>
              <w:rPr>
                <w:rFonts w:ascii="Times New Roman" w:hAnsi="Times New Roman" w:cs="Times New Roman"/>
                <w:sz w:val="24"/>
                <w:szCs w:val="24"/>
              </w:rPr>
            </w:pPr>
            <w:r>
              <w:rPr>
                <w:rFonts w:ascii="Times New Roman" w:hAnsi="Times New Roman" w:cs="Times New Roman"/>
                <w:b/>
                <w:sz w:val="24"/>
                <w:szCs w:val="24"/>
              </w:rPr>
              <w:t>Напрями наукових досліджень</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052B692E">
            <w:pPr>
              <w:spacing w:after="0"/>
              <w:jc w:val="both"/>
              <w:rPr>
                <w:rFonts w:ascii="Times New Roman" w:hAnsi="Times New Roman" w:cs="Times New Roman"/>
                <w:sz w:val="24"/>
                <w:szCs w:val="24"/>
              </w:rPr>
            </w:pPr>
          </w:p>
        </w:tc>
      </w:tr>
      <w:tr w14:paraId="01DCBBF5">
        <w:tblPrEx>
          <w:tblCellMar>
            <w:top w:w="0" w:type="dxa"/>
            <w:left w:w="108" w:type="dxa"/>
            <w:bottom w:w="0" w:type="dxa"/>
            <w:right w:w="108" w:type="dxa"/>
          </w:tblCellMar>
        </w:tblPrEx>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0F41747F">
            <w:pPr>
              <w:spacing w:after="0"/>
              <w:rPr>
                <w:rFonts w:ascii="Times New Roman" w:hAnsi="Times New Roman" w:cs="Times New Roman"/>
                <w:sz w:val="24"/>
                <w:szCs w:val="24"/>
              </w:rPr>
            </w:pPr>
            <w:r>
              <w:rPr>
                <w:rFonts w:ascii="Times New Roman" w:hAnsi="Times New Roman" w:cs="Times New Roman"/>
                <w:b/>
                <w:sz w:val="24"/>
                <w:szCs w:val="24"/>
              </w:rPr>
              <w:t>Посилання на реєстри ідентифікаторів для науковців</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4ED90248">
            <w:pPr>
              <w:spacing w:after="0" w:line="260" w:lineRule="auto"/>
              <w:jc w:val="both"/>
              <w:rPr>
                <w:rFonts w:ascii="Times New Roman" w:hAnsi="Times New Roman" w:cs="Times New Roman"/>
                <w:sz w:val="24"/>
                <w:szCs w:val="24"/>
                <w:lang w:val="en-US"/>
              </w:rPr>
            </w:pPr>
          </w:p>
        </w:tc>
      </w:tr>
      <w:tr w14:paraId="654BF1B6">
        <w:tblPrEx>
          <w:tblCellMar>
            <w:top w:w="0" w:type="dxa"/>
            <w:left w:w="108" w:type="dxa"/>
            <w:bottom w:w="0" w:type="dxa"/>
            <w:right w:w="108" w:type="dxa"/>
          </w:tblCellMar>
        </w:tblPrEx>
        <w:tc>
          <w:tcPr>
            <w:tcW w:w="10212" w:type="dxa"/>
            <w:gridSpan w:val="2"/>
            <w:tcBorders>
              <w:top w:val="single" w:color="000000" w:sz="4" w:space="0"/>
              <w:left w:val="single" w:color="000000" w:sz="4" w:space="0"/>
              <w:bottom w:val="single" w:color="000000" w:sz="4" w:space="0"/>
              <w:right w:val="single" w:color="000000" w:sz="4" w:space="0"/>
            </w:tcBorders>
            <w:shd w:val="clear" w:color="auto" w:fill="auto"/>
          </w:tcPr>
          <w:p w14:paraId="396441E3">
            <w:pPr>
              <w:spacing w:after="0"/>
              <w:jc w:val="center"/>
              <w:rPr>
                <w:rFonts w:ascii="Times New Roman" w:hAnsi="Times New Roman" w:cs="Times New Roman"/>
                <w:sz w:val="24"/>
                <w:szCs w:val="24"/>
              </w:rPr>
            </w:pPr>
            <w:r>
              <w:rPr>
                <w:rFonts w:ascii="Times New Roman" w:hAnsi="Times New Roman" w:cs="Times New Roman"/>
                <w:sz w:val="24"/>
                <w:szCs w:val="24"/>
              </w:rPr>
              <w:t>Контактна інформація викладача:</w:t>
            </w:r>
          </w:p>
        </w:tc>
      </w:tr>
      <w:tr w14:paraId="6623BF18">
        <w:tblPrEx>
          <w:tblCellMar>
            <w:top w:w="0" w:type="dxa"/>
            <w:left w:w="108" w:type="dxa"/>
            <w:bottom w:w="0" w:type="dxa"/>
            <w:right w:w="108" w:type="dxa"/>
          </w:tblCellMar>
        </w:tblPrEx>
        <w:trPr>
          <w:trHeight w:val="376"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00A8E011">
            <w:pPr>
              <w:spacing w:after="0"/>
              <w:rPr>
                <w:rFonts w:ascii="Times New Roman" w:hAnsi="Times New Roman" w:cs="Times New Roman"/>
                <w:sz w:val="24"/>
                <w:szCs w:val="24"/>
              </w:rPr>
            </w:pPr>
            <w:r>
              <w:rPr>
                <w:rFonts w:ascii="Times New Roman" w:hAnsi="Times New Roman" w:cs="Times New Roman"/>
                <w:b/>
                <w:sz w:val="24"/>
                <w:szCs w:val="24"/>
              </w:rPr>
              <w:t>E-mail:</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07E47AED">
            <w:pPr>
              <w:spacing w:after="0"/>
              <w:jc w:val="both"/>
              <w:rPr>
                <w:rFonts w:ascii="Times New Roman" w:hAnsi="Times New Roman" w:cs="Times New Roman"/>
                <w:sz w:val="24"/>
                <w:szCs w:val="24"/>
              </w:rPr>
            </w:pPr>
          </w:p>
        </w:tc>
      </w:tr>
      <w:tr w14:paraId="0FF8457A">
        <w:tblPrEx>
          <w:tblCellMar>
            <w:top w:w="0" w:type="dxa"/>
            <w:left w:w="108" w:type="dxa"/>
            <w:bottom w:w="0" w:type="dxa"/>
            <w:right w:w="108" w:type="dxa"/>
          </w:tblCellMar>
        </w:tblPrEx>
        <w:trPr>
          <w:trHeight w:val="320"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57D7AAA4">
            <w:pPr>
              <w:spacing w:after="0"/>
              <w:rPr>
                <w:rFonts w:ascii="Times New Roman" w:hAnsi="Times New Roman" w:cs="Times New Roman"/>
                <w:sz w:val="24"/>
                <w:szCs w:val="24"/>
              </w:rPr>
            </w:pPr>
            <w:r>
              <w:rPr>
                <w:rFonts w:ascii="Times New Roman" w:hAnsi="Times New Roman" w:cs="Times New Roman"/>
                <w:b/>
                <w:sz w:val="24"/>
                <w:szCs w:val="24"/>
              </w:rPr>
              <w:t>Контактний тел.</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77EBB64C">
            <w:pPr>
              <w:spacing w:after="0"/>
              <w:jc w:val="both"/>
              <w:rPr>
                <w:rFonts w:ascii="Times New Roman" w:hAnsi="Times New Roman" w:cs="Times New Roman"/>
                <w:sz w:val="24"/>
                <w:szCs w:val="24"/>
              </w:rPr>
            </w:pPr>
          </w:p>
        </w:tc>
      </w:tr>
      <w:tr w14:paraId="62923C84">
        <w:tblPrEx>
          <w:tblCellMar>
            <w:top w:w="0" w:type="dxa"/>
            <w:left w:w="108" w:type="dxa"/>
            <w:bottom w:w="0" w:type="dxa"/>
            <w:right w:w="108" w:type="dxa"/>
          </w:tblCellMar>
        </w:tblPrEx>
        <w:tc>
          <w:tcPr>
            <w:tcW w:w="3300" w:type="dxa"/>
            <w:tcBorders>
              <w:top w:val="single" w:color="000000" w:sz="4" w:space="0"/>
              <w:left w:val="single" w:color="000000" w:sz="4" w:space="0"/>
              <w:bottom w:val="single" w:color="000000" w:sz="4" w:space="0"/>
              <w:right w:val="single" w:color="000000" w:sz="4" w:space="0"/>
            </w:tcBorders>
            <w:shd w:val="clear" w:color="auto" w:fill="auto"/>
          </w:tcPr>
          <w:p w14:paraId="50A7B1FE">
            <w:pPr>
              <w:spacing w:after="0"/>
              <w:rPr>
                <w:rFonts w:ascii="Times New Roman" w:hAnsi="Times New Roman" w:cs="Times New Roman"/>
                <w:sz w:val="24"/>
                <w:szCs w:val="24"/>
              </w:rPr>
            </w:pPr>
            <w:r>
              <w:rPr>
                <w:rFonts w:ascii="Times New Roman" w:hAnsi="Times New Roman" w:cs="Times New Roman"/>
                <w:b/>
                <w:sz w:val="24"/>
                <w:szCs w:val="24"/>
              </w:rPr>
              <w:t>Портфоліо викладача на сайті кафедри / Інституту / Академії</w:t>
            </w:r>
          </w:p>
        </w:tc>
        <w:tc>
          <w:tcPr>
            <w:tcW w:w="6912" w:type="dxa"/>
            <w:tcBorders>
              <w:top w:val="single" w:color="000000" w:sz="4" w:space="0"/>
              <w:left w:val="single" w:color="000000" w:sz="4" w:space="0"/>
              <w:bottom w:val="single" w:color="000000" w:sz="4" w:space="0"/>
              <w:right w:val="single" w:color="000000" w:sz="4" w:space="0"/>
            </w:tcBorders>
            <w:shd w:val="clear" w:color="auto" w:fill="auto"/>
          </w:tcPr>
          <w:p w14:paraId="1336D63F">
            <w:pPr>
              <w:spacing w:after="0"/>
              <w:jc w:val="both"/>
              <w:rPr>
                <w:rFonts w:ascii="Times New Roman" w:hAnsi="Times New Roman" w:cs="Times New Roman"/>
                <w:sz w:val="24"/>
                <w:szCs w:val="24"/>
              </w:rPr>
            </w:pPr>
          </w:p>
        </w:tc>
      </w:tr>
    </w:tbl>
    <w:p w14:paraId="56B2B629">
      <w:pPr>
        <w:ind w:firstLine="708"/>
      </w:pPr>
    </w:p>
    <w:p w14:paraId="7B2512E8">
      <w:pPr>
        <w:widowControl w:val="0"/>
        <w:tabs>
          <w:tab w:val="left" w:pos="1406"/>
        </w:tabs>
        <w:spacing w:after="0" w:line="240" w:lineRule="auto"/>
        <w:ind w:firstLine="567"/>
        <w:rPr>
          <w:rFonts w:ascii="Times New Roman" w:hAnsi="Times New Roman" w:eastAsia="Times New Roman" w:cs="Times New Roman"/>
          <w:b/>
          <w:bCs/>
          <w:color w:val="000000"/>
          <w:sz w:val="24"/>
          <w:szCs w:val="24"/>
          <w:lang w:eastAsia="uk-UA" w:bidi="uk-UA"/>
        </w:rPr>
      </w:pPr>
    </w:p>
    <w:p w14:paraId="73121A8F">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Анотація курсу. </w:t>
      </w:r>
      <w:r>
        <w:rPr>
          <w:rFonts w:ascii="Times New Roman" w:hAnsi="Times New Roman" w:cs="Times New Roman"/>
          <w:sz w:val="24"/>
          <w:szCs w:val="24"/>
        </w:rPr>
        <w:t>На сучасному (цифровому) етапі розвитку економіки та суспільства актуальним є підготовка фахівців, здатних розв’язувати складні спеціалізовані завдання та практичні проблеми, які пов’язані з інноваційно-інвестиційним розвитком організацій, регіонів, держави.</w:t>
      </w:r>
    </w:p>
    <w:p w14:paraId="22CCBABA">
      <w:pPr>
        <w:spacing w:after="0"/>
        <w:ind w:firstLine="709"/>
        <w:jc w:val="both"/>
        <w:rPr>
          <w:rFonts w:ascii="Times New Roman" w:hAnsi="Times New Roman" w:cs="Times New Roman"/>
          <w:sz w:val="24"/>
          <w:szCs w:val="24"/>
        </w:rPr>
      </w:pPr>
      <w:r>
        <w:rPr>
          <w:rFonts w:ascii="Times New Roman" w:hAnsi="Times New Roman" w:cs="Times New Roman"/>
          <w:b/>
          <w:bCs/>
          <w:sz w:val="24"/>
          <w:szCs w:val="24"/>
        </w:rPr>
        <w:t>Предметом вивчення дисципліни</w:t>
      </w:r>
      <w:r>
        <w:rPr>
          <w:rFonts w:ascii="Times New Roman" w:hAnsi="Times New Roman" w:cs="Times New Roman"/>
          <w:sz w:val="24"/>
          <w:szCs w:val="24"/>
        </w:rPr>
        <w:t xml:space="preserve"> є сукупність теоретичних, методологічних та практичних питань, пов’язаних з інноваційно-інвестиційною діяльністю бізнес-структур та публічних інституцій.</w:t>
      </w:r>
    </w:p>
    <w:p w14:paraId="3C620099">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набуття навичок критичного, стратегічного, аналітичного мислення, науково-дослідної роботи, взаємодії у робочих групах, для формування навичок прийняття рішень у ході підготовки та реалізації інноваційно-інвестиційних проєктів, здобувачі у межах вивчення дисципліни виконують індивідуальні та групові завдання, працюють з реальними кейсами та актуальними базами даних.</w:t>
      </w:r>
    </w:p>
    <w:p w14:paraId="0F267162">
      <w:pPr>
        <w:spacing w:after="0"/>
        <w:ind w:firstLine="709"/>
        <w:jc w:val="both"/>
        <w:rPr>
          <w:rFonts w:ascii="Times New Roman" w:hAnsi="Times New Roman" w:cs="Times New Roman"/>
          <w:sz w:val="24"/>
          <w:szCs w:val="24"/>
        </w:rPr>
      </w:pPr>
      <w:r>
        <w:rPr>
          <w:rFonts w:ascii="Times New Roman" w:hAnsi="Times New Roman" w:cs="Times New Roman"/>
          <w:b/>
          <w:sz w:val="24"/>
          <w:szCs w:val="24"/>
        </w:rPr>
        <w:t>Метою курсу</w:t>
      </w:r>
      <w:r>
        <w:rPr>
          <w:rFonts w:ascii="Times New Roman" w:hAnsi="Times New Roman" w:cs="Times New Roman"/>
          <w:sz w:val="24"/>
          <w:szCs w:val="24"/>
        </w:rPr>
        <w:t xml:space="preserve"> є формування у здобувачів системи знань про зміст та закономірності інноваційного розвитку економіки, інноваційно-інвестиційну діяльність сучасних бізнес-структур та публічних інституцій, розуміння механізмів державного регулювання інноваційно-інвестиційної діяльності, а також умінь та навичок, необхідних для ефективного управління інноваційно-інвестиційними процесами у цифрову епоху.</w:t>
      </w:r>
    </w:p>
    <w:p w14:paraId="4501A79A">
      <w:pPr>
        <w:spacing w:after="0"/>
        <w:ind w:firstLine="709"/>
        <w:jc w:val="both"/>
        <w:rPr>
          <w:rFonts w:ascii="Times New Roman" w:hAnsi="Times New Roman" w:cs="Times New Roman"/>
          <w:bCs/>
          <w:sz w:val="24"/>
          <w:szCs w:val="24"/>
        </w:rPr>
      </w:pPr>
      <w:r>
        <w:rPr>
          <w:rFonts w:ascii="Times New Roman" w:hAnsi="Times New Roman" w:cs="Times New Roman"/>
          <w:b/>
          <w:sz w:val="24"/>
          <w:szCs w:val="24"/>
        </w:rPr>
        <w:t xml:space="preserve">Завдання дисципліни: </w:t>
      </w:r>
      <w:r>
        <w:rPr>
          <w:rFonts w:ascii="Times New Roman" w:hAnsi="Times New Roman" w:cs="Times New Roman"/>
          <w:bCs/>
          <w:sz w:val="24"/>
          <w:szCs w:val="24"/>
        </w:rPr>
        <w:t>забезпечити розуміння сутності, принципів та інструментів інноваційно-інвестиційного менеджменту, навчити здобувачів освіти застосовувати сучасні методи аналізу та оцінювання інноваційно-інвестиційної діяльності підприємства, формувати та реалізовувати інноваційні стратегії розвитку. Сприяти оволодінню навичками розробки та управління інвестиційними проєктами, прийняття ефективних управлінських рішень у сфері інновацій та інвестицій, організації процесу впровадження інновацій на підприємстві. Ознайомити з підходами до оцінювання результативності інноваційно-інвестиційної діяльності на рівні підприємства та організації в цілому.</w:t>
      </w:r>
    </w:p>
    <w:p w14:paraId="37AC4601">
      <w:pPr>
        <w:spacing w:after="0"/>
        <w:ind w:firstLine="709"/>
        <w:jc w:val="both"/>
        <w:rPr>
          <w:rFonts w:ascii="Times New Roman" w:hAnsi="Times New Roman" w:cs="Times New Roman"/>
          <w:bCs/>
          <w:sz w:val="24"/>
          <w:szCs w:val="24"/>
        </w:rPr>
      </w:pPr>
      <w:r>
        <w:rPr>
          <w:rFonts w:ascii="Times New Roman" w:hAnsi="Times New Roman" w:cs="Times New Roman"/>
          <w:b/>
          <w:bCs/>
          <w:sz w:val="24"/>
          <w:szCs w:val="24"/>
        </w:rPr>
        <w:t>Пререквізити навчальної дисципліни.</w:t>
      </w:r>
      <w:r>
        <w:rPr>
          <w:rFonts w:ascii="Times New Roman" w:hAnsi="Times New Roman" w:cs="Times New Roman"/>
          <w:bCs/>
          <w:sz w:val="24"/>
          <w:szCs w:val="24"/>
        </w:rPr>
        <w:t xml:space="preserve"> Вивчення навчальної дисципліни «Інноваційно-інвестиційний менеджмент» базується на знаннях та уміннях, отриманих здобувачами освіти при вивченні таких дисциплін: «Економіка підприємства», «Менеджмент», «Фінанси підприємств», «Інвестування», «Інноваційний менеджмент» та інших.</w:t>
      </w:r>
    </w:p>
    <w:p w14:paraId="20E177C1">
      <w:pPr>
        <w:spacing w:after="0"/>
        <w:ind w:firstLine="709"/>
        <w:jc w:val="both"/>
        <w:rPr>
          <w:rFonts w:ascii="Times New Roman" w:hAnsi="Times New Roman" w:cs="Times New Roman"/>
          <w:bCs/>
          <w:sz w:val="24"/>
          <w:szCs w:val="24"/>
        </w:rPr>
      </w:pPr>
      <w:r>
        <w:rPr>
          <w:rFonts w:ascii="Times New Roman" w:hAnsi="Times New Roman" w:cs="Times New Roman"/>
          <w:b/>
          <w:sz w:val="24"/>
          <w:szCs w:val="24"/>
        </w:rPr>
        <w:t>Постреквізити навчальної дисципліни</w:t>
      </w:r>
      <w:r>
        <w:rPr>
          <w:rFonts w:ascii="Times New Roman" w:hAnsi="Times New Roman" w:cs="Times New Roman"/>
          <w:bCs/>
          <w:sz w:val="24"/>
          <w:szCs w:val="24"/>
        </w:rPr>
        <w:t>. Знання та уміння, набуті студентами в процесі вивчення навчальної дисципліни «Інноваційно-інвестиційний менеджмент», забезпечують успішне засвоєння інших дисциплін, орієнтованих на формування професійних компетентностей у сфері менеджменту, зокрема: «Проєктний менеджмент», «Ризик-менеджмент» та інших.</w:t>
      </w:r>
    </w:p>
    <w:p w14:paraId="763CB761">
      <w:pPr>
        <w:pStyle w:val="10"/>
        <w:widowControl w:val="0"/>
        <w:spacing w:after="0" w:line="240" w:lineRule="auto"/>
        <w:ind w:left="709"/>
        <w:jc w:val="both"/>
        <w:rPr>
          <w:rFonts w:ascii="Times New Roman" w:hAnsi="Times New Roman" w:eastAsia="Times New Roman" w:cs="Times New Roman"/>
          <w:color w:val="000000"/>
          <w:sz w:val="24"/>
          <w:szCs w:val="24"/>
          <w:lang w:val="ru-RU" w:eastAsia="ru-RU" w:bidi="ru-RU"/>
        </w:rPr>
      </w:pPr>
      <w:r>
        <w:rPr>
          <w:rFonts w:ascii="Times New Roman" w:hAnsi="Times New Roman" w:cs="Times New Roman"/>
          <w:b/>
          <w:sz w:val="24"/>
          <w:szCs w:val="24"/>
        </w:rPr>
        <w:t>Програмні компетентності</w:t>
      </w:r>
    </w:p>
    <w:tbl>
      <w:tblPr>
        <w:tblStyle w:val="4"/>
        <w:tblpPr w:leftFromText="180" w:rightFromText="180" w:vertAnchor="text" w:tblpX="-239" w:tblpY="50"/>
        <w:tblOverlap w:val="never"/>
        <w:tblW w:w="5000" w:type="pct"/>
        <w:tblInd w:w="0" w:type="dxa"/>
        <w:tblLayout w:type="fixed"/>
        <w:tblCellMar>
          <w:top w:w="0" w:type="dxa"/>
          <w:left w:w="108" w:type="dxa"/>
          <w:bottom w:w="0" w:type="dxa"/>
          <w:right w:w="108" w:type="dxa"/>
        </w:tblCellMar>
      </w:tblPr>
      <w:tblGrid>
        <w:gridCol w:w="2388"/>
        <w:gridCol w:w="7467"/>
      </w:tblGrid>
      <w:tr w14:paraId="30298EA0">
        <w:tblPrEx>
          <w:tblCellMar>
            <w:top w:w="0" w:type="dxa"/>
            <w:left w:w="108" w:type="dxa"/>
            <w:bottom w:w="0" w:type="dxa"/>
            <w:right w:w="108" w:type="dxa"/>
          </w:tblCellMar>
        </w:tblPrEx>
        <w:trPr>
          <w:trHeight w:val="90" w:hRule="atLeast"/>
        </w:trPr>
        <w:tc>
          <w:tcPr>
            <w:tcW w:w="2446" w:type="dxa"/>
            <w:tcBorders>
              <w:top w:val="single" w:color="000000" w:sz="4" w:space="0"/>
              <w:left w:val="single" w:color="000000" w:sz="4" w:space="0"/>
              <w:bottom w:val="single" w:color="000000" w:sz="4" w:space="0"/>
              <w:right w:val="single" w:color="000000" w:sz="4" w:space="0"/>
            </w:tcBorders>
            <w:shd w:val="clear" w:color="auto" w:fill="auto"/>
          </w:tcPr>
          <w:p w14:paraId="6EBDFD2A">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Загальні компетентності</w:t>
            </w:r>
          </w:p>
        </w:tc>
        <w:tc>
          <w:tcPr>
            <w:tcW w:w="7664" w:type="dxa"/>
            <w:tcBorders>
              <w:top w:val="single" w:color="000000" w:sz="4" w:space="0"/>
              <w:left w:val="single" w:color="000000" w:sz="4" w:space="0"/>
              <w:bottom w:val="single" w:color="000000" w:sz="4" w:space="0"/>
              <w:right w:val="single" w:color="000000" w:sz="4" w:space="0"/>
            </w:tcBorders>
            <w:shd w:val="clear" w:color="auto" w:fill="auto"/>
          </w:tcPr>
          <w:p w14:paraId="7C9915E5">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ЗК6. Здатність генерувати нові ідеї (креативність).</w:t>
            </w:r>
          </w:p>
        </w:tc>
      </w:tr>
      <w:tr w14:paraId="62AE5DF9">
        <w:tblPrEx>
          <w:tblCellMar>
            <w:top w:w="0" w:type="dxa"/>
            <w:left w:w="108" w:type="dxa"/>
            <w:bottom w:w="0" w:type="dxa"/>
            <w:right w:w="108" w:type="dxa"/>
          </w:tblCellMar>
        </w:tblPrEx>
        <w:trPr>
          <w:trHeight w:val="90" w:hRule="atLeast"/>
        </w:trPr>
        <w:tc>
          <w:tcPr>
            <w:tcW w:w="2446" w:type="dxa"/>
            <w:tcBorders>
              <w:top w:val="single" w:color="000000" w:sz="4" w:space="0"/>
              <w:left w:val="single" w:color="000000" w:sz="4" w:space="0"/>
              <w:bottom w:val="single" w:color="000000" w:sz="4" w:space="0"/>
              <w:right w:val="single" w:color="000000" w:sz="4" w:space="0"/>
            </w:tcBorders>
            <w:shd w:val="clear" w:color="auto" w:fill="auto"/>
          </w:tcPr>
          <w:p w14:paraId="05D3CD22">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Спеціальні компетентності</w:t>
            </w:r>
          </w:p>
          <w:p w14:paraId="0A451372">
            <w:pPr>
              <w:suppressAutoHyphens/>
              <w:spacing w:after="0" w:line="240" w:lineRule="auto"/>
              <w:jc w:val="both"/>
              <w:rPr>
                <w:rFonts w:ascii="Times New Roman" w:hAnsi="Times New Roman" w:eastAsia="Times New Roman" w:cs="Times New Roman"/>
                <w:b/>
                <w:sz w:val="24"/>
                <w:szCs w:val="24"/>
                <w:highlight w:val="yellow"/>
                <w:lang w:eastAsia="ru-RU"/>
              </w:rPr>
            </w:pPr>
          </w:p>
        </w:tc>
        <w:tc>
          <w:tcPr>
            <w:tcW w:w="7664" w:type="dxa"/>
            <w:tcBorders>
              <w:top w:val="single" w:color="000000" w:sz="4" w:space="0"/>
              <w:left w:val="single" w:color="000000" w:sz="4" w:space="0"/>
              <w:bottom w:val="single" w:color="000000" w:sz="4" w:space="0"/>
              <w:right w:val="single" w:color="000000" w:sz="4" w:space="0"/>
            </w:tcBorders>
            <w:shd w:val="clear" w:color="auto" w:fill="auto"/>
          </w:tcPr>
          <w:p w14:paraId="77B51739">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СК4. Здатність до ефективного використання та розвитку ресурсів організації та підприємства. </w:t>
            </w:r>
          </w:p>
          <w:p w14:paraId="059D9B1B">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СК5. Здатність створювати та організовувати ефективні комунікації в процесі управління. </w:t>
            </w:r>
          </w:p>
          <w:p w14:paraId="4BC18189">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СК7. Здатність розробляти проекти розвитку бізнесу, управляти ними, виявляти ініціативу та підприємливість. </w:t>
            </w:r>
          </w:p>
          <w:p w14:paraId="456B574B">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СК11. Здатність створювати та управляти стартапами, залучати інвестиційний капітал для реалізації інноваційних проєктів.</w:t>
            </w:r>
          </w:p>
          <w:p w14:paraId="4D474AEF">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4"/>
                <w:szCs w:val="24"/>
                <w:lang w:eastAsia="ru-RU"/>
              </w:rPr>
              <w:t>СК12. Здатність розробляти та застосовувати методи і технології стратегічного управління організацією та комерціалізації інновацій в умовах невизначеності та ризику.</w:t>
            </w:r>
          </w:p>
        </w:tc>
      </w:tr>
      <w:tr w14:paraId="0B8C2D33">
        <w:tblPrEx>
          <w:tblCellMar>
            <w:top w:w="0" w:type="dxa"/>
            <w:left w:w="108" w:type="dxa"/>
            <w:bottom w:w="0" w:type="dxa"/>
            <w:right w:w="108" w:type="dxa"/>
          </w:tblCellMar>
        </w:tblPrEx>
        <w:trPr>
          <w:trHeight w:val="90" w:hRule="atLeast"/>
        </w:trPr>
        <w:tc>
          <w:tcPr>
            <w:tcW w:w="2446" w:type="dxa"/>
            <w:tcBorders>
              <w:top w:val="single" w:color="000000" w:sz="4" w:space="0"/>
              <w:left w:val="single" w:color="000000" w:sz="4" w:space="0"/>
              <w:bottom w:val="single" w:color="000000" w:sz="4" w:space="0"/>
              <w:right w:val="single" w:color="000000" w:sz="4" w:space="0"/>
            </w:tcBorders>
            <w:shd w:val="clear" w:color="auto" w:fill="auto"/>
          </w:tcPr>
          <w:p w14:paraId="6DEEC5B2">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Результати навчання</w:t>
            </w:r>
          </w:p>
          <w:p w14:paraId="1D581AED">
            <w:pPr>
              <w:suppressAutoHyphens/>
              <w:spacing w:after="0" w:line="240" w:lineRule="auto"/>
              <w:jc w:val="both"/>
              <w:rPr>
                <w:rFonts w:ascii="Times New Roman" w:hAnsi="Times New Roman" w:eastAsia="Times New Roman" w:cs="Times New Roman"/>
                <w:sz w:val="24"/>
                <w:szCs w:val="24"/>
                <w:lang w:eastAsia="ru-RU"/>
              </w:rPr>
            </w:pPr>
          </w:p>
        </w:tc>
        <w:tc>
          <w:tcPr>
            <w:tcW w:w="7664" w:type="dxa"/>
            <w:tcBorders>
              <w:top w:val="single" w:color="000000" w:sz="4" w:space="0"/>
              <w:left w:val="single" w:color="000000" w:sz="4" w:space="0"/>
              <w:bottom w:val="single" w:color="000000" w:sz="4" w:space="0"/>
              <w:right w:val="single" w:color="000000" w:sz="4" w:space="0"/>
            </w:tcBorders>
            <w:shd w:val="clear" w:color="auto" w:fill="auto"/>
          </w:tcPr>
          <w:p w14:paraId="0C5C9276">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РН4. Обґрунтовувати та управляти проектами, генерувати підприємницькі ідеї; </w:t>
            </w:r>
          </w:p>
          <w:p w14:paraId="6C254599">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РН10. Демонструвати лідерські навички та вміння працювати у команді, взаємодіяти з людьми, впливати на їх поведінку для вирішення професійних задач.</w:t>
            </w:r>
          </w:p>
          <w:p w14:paraId="1E34E582">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РН12. Вміти делегувати повноваження та керівництво організацією (підрозділом).</w:t>
            </w:r>
          </w:p>
          <w:p w14:paraId="4EA9194F">
            <w:pPr>
              <w:suppressAutoHyphens/>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РН14. Ініціювати та впроваджувати зміни в систему управління та бізнес-модель організації відповідно до цифрових змін середовища та дотриманням прав інтелектуальної власності.</w:t>
            </w:r>
          </w:p>
          <w:p w14:paraId="45D295A9">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4"/>
                <w:szCs w:val="24"/>
                <w:lang w:eastAsia="ru-RU"/>
              </w:rPr>
              <w:t>РН16. Демонструвати навички проєктного управління, методів управління якістю та технології стратегічного управління для досягнення цілей організації.</w:t>
            </w:r>
          </w:p>
        </w:tc>
      </w:tr>
    </w:tbl>
    <w:p w14:paraId="79D7D84B">
      <w:pPr>
        <w:autoSpaceDE w:val="0"/>
        <w:autoSpaceDN w:val="0"/>
        <w:adjustRightInd w:val="0"/>
        <w:spacing w:after="0" w:line="240" w:lineRule="auto"/>
        <w:ind w:right="195"/>
        <w:jc w:val="both"/>
        <w:rPr>
          <w:rFonts w:ascii="Times New Roman" w:hAnsi="Times New Roman" w:eastAsia="Times New Roman" w:cs="Times New Roman"/>
          <w:sz w:val="24"/>
          <w:szCs w:val="24"/>
          <w:lang w:eastAsia="ru-RU"/>
        </w:rPr>
      </w:pPr>
    </w:p>
    <w:p w14:paraId="1F7F3739">
      <w:pPr>
        <w:autoSpaceDE w:val="0"/>
        <w:autoSpaceDN w:val="0"/>
        <w:adjustRightInd w:val="0"/>
        <w:spacing w:after="0" w:line="240" w:lineRule="auto"/>
        <w:ind w:right="195"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Зміст навчальної дисципліни.</w:t>
      </w:r>
    </w:p>
    <w:p w14:paraId="06CC40E0">
      <w:pPr>
        <w:autoSpaceDE w:val="0"/>
        <w:autoSpaceDN w:val="0"/>
        <w:adjustRightInd w:val="0"/>
        <w:spacing w:after="0" w:line="240" w:lineRule="auto"/>
        <w:ind w:right="195" w:firstLine="709"/>
        <w:jc w:val="both"/>
        <w:rPr>
          <w:rFonts w:ascii="Times New Roman" w:hAnsi="Times New Roman" w:eastAsia="Times New Roman" w:cs="Times New Roman"/>
          <w:b/>
          <w:sz w:val="24"/>
          <w:szCs w:val="24"/>
          <w:lang w:eastAsia="ru-RU"/>
        </w:rPr>
      </w:pPr>
    </w:p>
    <w:tbl>
      <w:tblPr>
        <w:tblStyle w:val="4"/>
        <w:tblpPr w:leftFromText="180" w:rightFromText="180" w:vertAnchor="text" w:tblpX="-374" w:tblpY="197"/>
        <w:tblOverlap w:val="never"/>
        <w:tblW w:w="5000" w:type="pct"/>
        <w:tblInd w:w="0" w:type="dxa"/>
        <w:tblLayout w:type="fixed"/>
        <w:tblCellMar>
          <w:top w:w="0" w:type="dxa"/>
          <w:left w:w="108" w:type="dxa"/>
          <w:bottom w:w="0" w:type="dxa"/>
          <w:right w:w="108" w:type="dxa"/>
        </w:tblCellMar>
      </w:tblPr>
      <w:tblGrid>
        <w:gridCol w:w="927"/>
        <w:gridCol w:w="3875"/>
        <w:gridCol w:w="665"/>
        <w:gridCol w:w="665"/>
        <w:gridCol w:w="710"/>
        <w:gridCol w:w="3013"/>
      </w:tblGrid>
      <w:tr w14:paraId="179DACF1">
        <w:tblPrEx>
          <w:tblCellMar>
            <w:top w:w="0" w:type="dxa"/>
            <w:left w:w="108" w:type="dxa"/>
            <w:bottom w:w="0" w:type="dxa"/>
            <w:right w:w="108" w:type="dxa"/>
          </w:tblCellMar>
        </w:tblPrEx>
        <w:trPr>
          <w:trHeight w:val="303"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98E0F1F">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w:t>
            </w:r>
          </w:p>
        </w:tc>
        <w:tc>
          <w:tcPr>
            <w:tcW w:w="378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1D9B092">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Назва теми</w:t>
            </w:r>
          </w:p>
        </w:tc>
        <w:tc>
          <w:tcPr>
            <w:tcW w:w="4938" w:type="dxa"/>
            <w:gridSpan w:val="4"/>
            <w:tcBorders>
              <w:top w:val="single" w:color="000000" w:sz="4" w:space="0"/>
              <w:left w:val="single" w:color="000000" w:sz="4" w:space="0"/>
              <w:bottom w:val="single" w:color="000000" w:sz="4" w:space="0"/>
              <w:right w:val="single" w:color="000000" w:sz="4" w:space="0"/>
            </w:tcBorders>
            <w:shd w:val="clear" w:color="auto" w:fill="auto"/>
          </w:tcPr>
          <w:p w14:paraId="1DF17097">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К-сть годин, з них:</w:t>
            </w:r>
          </w:p>
        </w:tc>
      </w:tr>
      <w:tr w14:paraId="4BA9B939">
        <w:tblPrEx>
          <w:tblCellMar>
            <w:top w:w="0" w:type="dxa"/>
            <w:left w:w="108" w:type="dxa"/>
            <w:bottom w:w="0" w:type="dxa"/>
            <w:right w:w="108" w:type="dxa"/>
          </w:tblCellMar>
        </w:tblPrEx>
        <w:trPr>
          <w:trHeight w:val="1281"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8137862">
            <w:pPr>
              <w:widowControl w:val="0"/>
              <w:spacing w:after="0" w:line="240" w:lineRule="auto"/>
              <w:jc w:val="center"/>
              <w:rPr>
                <w:rFonts w:ascii="Times New Roman" w:hAnsi="Times New Roman" w:eastAsia="Times New Roman" w:cs="Times New Roman"/>
                <w:b/>
                <w:color w:val="000000"/>
                <w:sz w:val="24"/>
                <w:szCs w:val="24"/>
                <w:lang w:eastAsia="uk-UA" w:bidi="uk-UA"/>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02A7D1A">
            <w:pPr>
              <w:widowControl w:val="0"/>
              <w:spacing w:after="0" w:line="240" w:lineRule="auto"/>
              <w:jc w:val="center"/>
              <w:rPr>
                <w:rFonts w:ascii="Times New Roman" w:hAnsi="Times New Roman" w:eastAsia="Times New Roman" w:cs="Times New Roman"/>
                <w:b/>
                <w:bCs/>
                <w:color w:val="000000"/>
                <w:sz w:val="24"/>
                <w:szCs w:val="24"/>
                <w:lang w:eastAsia="uk-UA" w:bidi="uk-UA"/>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extDirection w:val="btLr"/>
          </w:tcPr>
          <w:p w14:paraId="29DDEA8A">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Лекції</w:t>
            </w:r>
          </w:p>
        </w:tc>
        <w:tc>
          <w:tcPr>
            <w:tcW w:w="650" w:type="dxa"/>
            <w:tcBorders>
              <w:top w:val="single" w:color="000000" w:sz="4" w:space="0"/>
              <w:left w:val="single" w:color="000000" w:sz="4" w:space="0"/>
              <w:bottom w:val="single" w:color="000000" w:sz="4" w:space="0"/>
            </w:tcBorders>
            <w:shd w:val="clear" w:color="auto" w:fill="auto"/>
            <w:textDirection w:val="btLr"/>
          </w:tcPr>
          <w:p w14:paraId="3B683715">
            <w:pPr>
              <w:widowControl w:val="0"/>
              <w:spacing w:after="0" w:line="240" w:lineRule="auto"/>
              <w:jc w:val="center"/>
              <w:rPr>
                <w:rFonts w:ascii="Times New Roman" w:hAnsi="Times New Roman" w:eastAsia="Times New Roman" w:cs="Times New Roman"/>
                <w:b/>
                <w:bCs/>
                <w:color w:val="000000"/>
                <w:sz w:val="24"/>
                <w:szCs w:val="24"/>
                <w:lang w:eastAsia="uk-UA" w:bidi="uk-UA"/>
              </w:rPr>
            </w:pPr>
            <w:r>
              <w:rPr>
                <w:rFonts w:ascii="Times New Roman" w:hAnsi="Times New Roman" w:eastAsia="Times New Roman" w:cs="Times New Roman"/>
                <w:b/>
                <w:bCs/>
                <w:color w:val="000000"/>
                <w:sz w:val="24"/>
                <w:szCs w:val="24"/>
                <w:lang w:eastAsia="uk-UA" w:bidi="uk-UA"/>
              </w:rPr>
              <w:t>Семінарські зан.</w:t>
            </w:r>
          </w:p>
          <w:p w14:paraId="7456E53C">
            <w:pPr>
              <w:widowControl w:val="0"/>
              <w:spacing w:after="0" w:line="240" w:lineRule="auto"/>
              <w:jc w:val="center"/>
              <w:rPr>
                <w:rFonts w:ascii="Times New Roman" w:hAnsi="Times New Roman" w:eastAsia="Times New Roman" w:cs="Times New Roman"/>
                <w:b/>
                <w:bCs/>
                <w:color w:val="000000"/>
                <w:sz w:val="24"/>
                <w:szCs w:val="24"/>
                <w:lang w:eastAsia="uk-UA" w:bidi="uk-UA"/>
              </w:rPr>
            </w:pPr>
          </w:p>
        </w:tc>
        <w:tc>
          <w:tcPr>
            <w:tcW w:w="694" w:type="dxa"/>
            <w:tcBorders>
              <w:top w:val="single" w:color="000000" w:sz="4" w:space="0"/>
              <w:left w:val="single" w:color="000000" w:sz="4" w:space="0"/>
              <w:bottom w:val="single" w:color="000000" w:sz="4" w:space="0"/>
            </w:tcBorders>
            <w:shd w:val="clear" w:color="auto" w:fill="auto"/>
            <w:textDirection w:val="btLr"/>
          </w:tcPr>
          <w:p w14:paraId="09357705">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Самостійна робота</w:t>
            </w:r>
          </w:p>
        </w:tc>
        <w:tc>
          <w:tcPr>
            <w:tcW w:w="2944" w:type="dxa"/>
            <w:tcBorders>
              <w:top w:val="single" w:color="000000" w:sz="4" w:space="0"/>
              <w:left w:val="single" w:color="000000" w:sz="4" w:space="0"/>
              <w:bottom w:val="single" w:color="000000" w:sz="4" w:space="0"/>
              <w:right w:val="single" w:color="000000" w:sz="4" w:space="0"/>
            </w:tcBorders>
            <w:shd w:val="clear" w:color="auto" w:fill="auto"/>
          </w:tcPr>
          <w:p w14:paraId="147DEB70">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Методи навчання/методи оцінювання</w:t>
            </w:r>
          </w:p>
        </w:tc>
      </w:tr>
      <w:tr w14:paraId="68A468CE">
        <w:tblPrEx>
          <w:tblCellMar>
            <w:top w:w="0" w:type="dxa"/>
            <w:left w:w="108" w:type="dxa"/>
            <w:bottom w:w="0" w:type="dxa"/>
            <w:right w:w="108" w:type="dxa"/>
          </w:tblCellMar>
        </w:tblPrEx>
        <w:trPr>
          <w:trHeight w:val="325" w:hRule="atLeast"/>
        </w:trPr>
        <w:tc>
          <w:tcPr>
            <w:tcW w:w="6685" w:type="dxa"/>
            <w:gridSpan w:val="5"/>
            <w:tcBorders>
              <w:top w:val="single" w:color="000000" w:sz="4" w:space="0"/>
              <w:left w:val="single" w:color="000000" w:sz="4" w:space="0"/>
              <w:bottom w:val="single" w:color="000000" w:sz="4" w:space="0"/>
            </w:tcBorders>
            <w:shd w:val="clear" w:color="auto" w:fill="auto"/>
          </w:tcPr>
          <w:p w14:paraId="70F42CA0">
            <w:pPr>
              <w:widowControl w:val="0"/>
              <w:spacing w:after="0" w:line="240" w:lineRule="auto"/>
              <w:jc w:val="center"/>
              <w:rPr>
                <w:rFonts w:ascii="Times New Roman" w:hAnsi="Times New Roman" w:eastAsia="Times New Roman" w:cs="Times New Roman"/>
                <w:b/>
                <w:color w:val="000000"/>
                <w:sz w:val="24"/>
                <w:szCs w:val="24"/>
                <w:lang w:eastAsia="uk-UA" w:bidi="uk-UA"/>
              </w:rPr>
            </w:pPr>
            <w:r>
              <w:rPr>
                <w:rFonts w:ascii="Times New Roman" w:hAnsi="Times New Roman" w:eastAsia="Times New Roman" w:cs="Times New Roman"/>
                <w:b/>
                <w:color w:val="000000"/>
                <w:sz w:val="24"/>
                <w:szCs w:val="24"/>
                <w:lang w:val="ru-RU" w:eastAsia="uk-UA" w:bidi="uk-UA"/>
              </w:rPr>
              <w:t>1</w:t>
            </w:r>
            <w:r>
              <w:rPr>
                <w:rFonts w:ascii="Times New Roman" w:hAnsi="Times New Roman" w:eastAsia="Times New Roman" w:cs="Times New Roman"/>
                <w:b/>
                <w:color w:val="000000"/>
                <w:sz w:val="24"/>
                <w:szCs w:val="24"/>
                <w:lang w:eastAsia="uk-UA" w:bidi="uk-UA"/>
              </w:rPr>
              <w:t xml:space="preserve"> семестр</w:t>
            </w:r>
          </w:p>
          <w:p w14:paraId="30AFF38D">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
                <w:color w:val="000000"/>
                <w:sz w:val="24"/>
                <w:szCs w:val="24"/>
                <w:lang w:eastAsia="uk-UA" w:bidi="uk-UA"/>
              </w:rPr>
              <w:t xml:space="preserve">Змістовний модуль 1. </w:t>
            </w:r>
            <w:r>
              <w:t xml:space="preserve"> </w:t>
            </w:r>
            <w:r>
              <w:rPr>
                <w:rFonts w:ascii="Times New Roman" w:hAnsi="Times New Roman" w:eastAsia="Times New Roman" w:cs="Times New Roman"/>
                <w:b/>
                <w:color w:val="000000"/>
                <w:sz w:val="24"/>
                <w:szCs w:val="24"/>
                <w:lang w:eastAsia="uk-UA" w:bidi="uk-UA"/>
              </w:rPr>
              <w:t>Теоретичні основи інноваційно-інвестиційного менеджменту.</w:t>
            </w:r>
          </w:p>
        </w:tc>
        <w:tc>
          <w:tcPr>
            <w:tcW w:w="2944" w:type="dxa"/>
            <w:vMerge w:val="restart"/>
            <w:tcBorders>
              <w:top w:val="single" w:color="000000" w:sz="4" w:space="0"/>
              <w:left w:val="single" w:color="000000" w:sz="4" w:space="0"/>
              <w:right w:val="single" w:color="000000" w:sz="4" w:space="0"/>
            </w:tcBorders>
            <w:shd w:val="clear" w:color="auto" w:fill="auto"/>
          </w:tcPr>
          <w:p w14:paraId="41AA6981">
            <w:pPr>
              <w:widowControl w:val="0"/>
              <w:spacing w:after="0" w:line="240" w:lineRule="auto"/>
              <w:jc w:val="center"/>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bCs/>
                <w:color w:val="000000"/>
                <w:sz w:val="24"/>
                <w:szCs w:val="24"/>
                <w:lang w:eastAsia="uk-UA" w:bidi="uk-UA"/>
              </w:rPr>
              <w:t xml:space="preserve">Методи навчання: </w:t>
            </w:r>
            <w:r>
              <w:rPr>
                <w:rFonts w:ascii="Times New Roman" w:hAnsi="Times New Roman" w:eastAsia="Times New Roman" w:cs="Times New Roman"/>
                <w:color w:val="000000"/>
                <w:sz w:val="24"/>
                <w:szCs w:val="24"/>
                <w:lang w:eastAsia="uk-UA" w:bidi="uk-UA"/>
              </w:rPr>
              <w:t>словесні (навчальна</w:t>
            </w:r>
            <w:r>
              <w:rPr>
                <w:rFonts w:ascii="Times New Roman" w:hAnsi="Times New Roman" w:eastAsia="Times New Roman" w:cs="Times New Roman"/>
                <w:b/>
                <w:bCs/>
                <w:color w:val="000000"/>
                <w:sz w:val="24"/>
                <w:szCs w:val="24"/>
                <w:lang w:eastAsia="uk-UA" w:bidi="uk-UA"/>
              </w:rPr>
              <w:t xml:space="preserve"> </w:t>
            </w:r>
            <w:r>
              <w:rPr>
                <w:rFonts w:ascii="Times New Roman" w:hAnsi="Times New Roman" w:eastAsia="Times New Roman" w:cs="Times New Roman"/>
                <w:color w:val="000000"/>
                <w:sz w:val="24"/>
                <w:szCs w:val="24"/>
                <w:lang w:eastAsia="uk-UA" w:bidi="uk-UA"/>
              </w:rPr>
              <w:t>лекція; бесіда; навчальна дискусія); індуктивний метод; дедуктивний метод; аналітичний; синтетичний; репродуктивний; метод проблемного викладу; частково-пошуковий; дослідницький; інтерактивні методи (аналіз ситуацій; дискусії, дебати, полеміки; діалог, синтез думок; мозковий штурм; відпрацювання навичок; ситуативне моделювання, опрацювання дискусійних питань); моделювання професійної діяльності; інноваційні методи навчання (компетентнісний; проєктно-</w:t>
            </w:r>
            <w:r>
              <w:t xml:space="preserve"> </w:t>
            </w:r>
            <w:r>
              <w:rPr>
                <w:rFonts w:ascii="Times New Roman" w:hAnsi="Times New Roman" w:eastAsia="Times New Roman" w:cs="Times New Roman"/>
                <w:color w:val="000000"/>
                <w:sz w:val="24"/>
                <w:szCs w:val="24"/>
                <w:lang w:eastAsia="uk-UA" w:bidi="uk-UA"/>
              </w:rPr>
              <w:t>дослідницький); кейс-метод.</w:t>
            </w:r>
          </w:p>
          <w:p w14:paraId="44A409F2">
            <w:pPr>
              <w:widowControl w:val="0"/>
              <w:spacing w:after="0" w:line="240" w:lineRule="auto"/>
              <w:jc w:val="center"/>
              <w:rPr>
                <w:rFonts w:ascii="Times New Roman" w:hAnsi="Times New Roman" w:eastAsia="Times New Roman" w:cs="Times New Roman"/>
                <w:color w:val="000000"/>
                <w:sz w:val="24"/>
                <w:szCs w:val="24"/>
                <w:highlight w:val="yellow"/>
                <w:lang w:eastAsia="uk-UA" w:bidi="uk-UA"/>
              </w:rPr>
            </w:pPr>
            <w:r>
              <w:rPr>
                <w:rFonts w:ascii="Times New Roman" w:hAnsi="Times New Roman" w:eastAsia="Times New Roman" w:cs="Times New Roman"/>
                <w:b/>
                <w:bCs/>
                <w:color w:val="000000"/>
                <w:sz w:val="24"/>
                <w:szCs w:val="24"/>
                <w:lang w:eastAsia="uk-UA" w:bidi="uk-UA"/>
              </w:rPr>
              <w:t>Методи оцінювання:</w:t>
            </w:r>
            <w:r>
              <w:rPr>
                <w:rFonts w:ascii="Times New Roman" w:hAnsi="Times New Roman" w:eastAsia="Times New Roman" w:cs="Times New Roman"/>
                <w:bCs/>
                <w:color w:val="000000"/>
                <w:sz w:val="24"/>
                <w:szCs w:val="24"/>
                <w:lang w:eastAsia="uk-UA" w:bidi="uk-UA"/>
              </w:rPr>
              <w:t xml:space="preserve"> усний контроль (усне опитування, оцінювання участі у дискусіях, інших інтерактивних методах навчання); письмовий контроль (контрольні, самостійні роботи, реферати, есе); тестовий контроль (тести закритої форми: тест-альтернатива, тест-відповідність); метод самоконтролю та самооцінки; оцінювання кейс-завдань.</w:t>
            </w:r>
          </w:p>
        </w:tc>
      </w:tr>
      <w:tr w14:paraId="31234518">
        <w:tblPrEx>
          <w:tblCellMar>
            <w:top w:w="0" w:type="dxa"/>
            <w:left w:w="108" w:type="dxa"/>
            <w:bottom w:w="0" w:type="dxa"/>
            <w:right w:w="108" w:type="dxa"/>
          </w:tblCellMar>
        </w:tblPrEx>
        <w:trPr>
          <w:trHeight w:val="59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2E97FB3B">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color w:val="000000"/>
                <w:sz w:val="24"/>
                <w:szCs w:val="24"/>
                <w:lang w:eastAsia="uk-UA" w:bidi="uk-UA"/>
              </w:rPr>
              <w:t>Тема 1.</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5FA14098">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color w:val="000000"/>
                <w:sz w:val="24"/>
                <w:szCs w:val="24"/>
                <w:lang w:eastAsia="uk-UA" w:bidi="uk-UA"/>
              </w:rPr>
              <w:t>Поняття, сутність та класифікація інновацій і інвестицій.</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445ACABB">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75A96860">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4025FF78">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6</w:t>
            </w:r>
          </w:p>
        </w:tc>
        <w:tc>
          <w:tcPr>
            <w:tcW w:w="2944" w:type="dxa"/>
            <w:vMerge w:val="continue"/>
            <w:tcBorders>
              <w:left w:val="single" w:color="000000" w:sz="4" w:space="0"/>
              <w:right w:val="single" w:color="000000" w:sz="4" w:space="0"/>
            </w:tcBorders>
            <w:shd w:val="clear" w:color="auto" w:fill="auto"/>
          </w:tcPr>
          <w:p w14:paraId="2C5055D1">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065830D5">
        <w:tblPrEx>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2D9ACF35">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color w:val="000000"/>
                <w:sz w:val="24"/>
                <w:szCs w:val="24"/>
                <w:lang w:eastAsia="uk-UA" w:bidi="uk-UA"/>
              </w:rPr>
              <w:t>Тема 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4E72A10F">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color w:val="000000"/>
                <w:sz w:val="24"/>
                <w:szCs w:val="24"/>
                <w:lang w:eastAsia="uk-UA" w:bidi="uk-UA"/>
              </w:rPr>
              <w:t>Інноваційно-інвестиційна діяльність підприємства в сучасних умовах ринку.</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425C21E">
            <w:pPr>
              <w:widowControl w:val="0"/>
              <w:spacing w:after="0" w:line="240" w:lineRule="auto"/>
              <w:jc w:val="center"/>
              <w:rPr>
                <w:rFonts w:ascii="Times New Roman" w:hAnsi="Times New Roman" w:eastAsia="Times New Roman" w:cs="Times New Roman"/>
                <w:color w:val="000000"/>
                <w:sz w:val="24"/>
                <w:szCs w:val="24"/>
                <w:lang w:val="en-US" w:eastAsia="uk-UA" w:bidi="uk-UA"/>
              </w:rPr>
            </w:pPr>
            <w:r>
              <w:rPr>
                <w:rFonts w:ascii="Times New Roman" w:hAnsi="Times New Roman" w:eastAsia="Times New Roman" w:cs="Times New Roman"/>
                <w:color w:val="000000"/>
                <w:sz w:val="24"/>
                <w:szCs w:val="24"/>
                <w:lang w:val="en-US" w:eastAsia="uk-UA" w:bidi="uk-UA"/>
              </w:rPr>
              <w:t>4</w:t>
            </w:r>
          </w:p>
        </w:tc>
        <w:tc>
          <w:tcPr>
            <w:tcW w:w="650" w:type="dxa"/>
            <w:tcBorders>
              <w:top w:val="single" w:color="000000" w:sz="4" w:space="0"/>
              <w:left w:val="single" w:color="000000" w:sz="4" w:space="0"/>
              <w:bottom w:val="single" w:color="000000" w:sz="4" w:space="0"/>
            </w:tcBorders>
            <w:shd w:val="clear" w:color="auto" w:fill="auto"/>
          </w:tcPr>
          <w:p w14:paraId="139D3760">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1EC0BCD9">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8</w:t>
            </w:r>
          </w:p>
        </w:tc>
        <w:tc>
          <w:tcPr>
            <w:tcW w:w="2944" w:type="dxa"/>
            <w:vMerge w:val="continue"/>
            <w:tcBorders>
              <w:left w:val="single" w:color="000000" w:sz="4" w:space="0"/>
              <w:right w:val="single" w:color="000000" w:sz="4" w:space="0"/>
            </w:tcBorders>
            <w:shd w:val="clear" w:color="auto" w:fill="auto"/>
          </w:tcPr>
          <w:p w14:paraId="46F499A7">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6B3BF061">
        <w:tblPrEx>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2BDC6CE8">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3.</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52856385">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iCs/>
                <w:color w:val="000000"/>
                <w:sz w:val="24"/>
                <w:szCs w:val="24"/>
                <w:lang w:eastAsia="uk-UA" w:bidi="uk-UA"/>
              </w:rPr>
              <w:t>Механізми та інструменти управління інноваціями.</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6DAA44C8">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4B7DB910">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val="en-US" w:eastAsia="uk-UA" w:bidi="uk-UA"/>
              </w:rPr>
              <w:t>4</w:t>
            </w:r>
          </w:p>
        </w:tc>
        <w:tc>
          <w:tcPr>
            <w:tcW w:w="694" w:type="dxa"/>
            <w:tcBorders>
              <w:top w:val="single" w:color="000000" w:sz="4" w:space="0"/>
              <w:left w:val="single" w:color="000000" w:sz="4" w:space="0"/>
              <w:bottom w:val="single" w:color="000000" w:sz="4" w:space="0"/>
            </w:tcBorders>
            <w:shd w:val="clear" w:color="auto" w:fill="auto"/>
          </w:tcPr>
          <w:p w14:paraId="305360F6">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8</w:t>
            </w:r>
          </w:p>
        </w:tc>
        <w:tc>
          <w:tcPr>
            <w:tcW w:w="2944" w:type="dxa"/>
            <w:vMerge w:val="continue"/>
            <w:tcBorders>
              <w:left w:val="single" w:color="000000" w:sz="4" w:space="0"/>
              <w:right w:val="single" w:color="000000" w:sz="4" w:space="0"/>
            </w:tcBorders>
            <w:shd w:val="clear" w:color="auto" w:fill="auto"/>
          </w:tcPr>
          <w:p w14:paraId="419A4E65">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40D10668">
        <w:tblPrEx>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6A8B4145">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4.</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658BCA2A">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Інвестиційні ресурси та джерела їх формування.</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78D2A9EB">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val="en-US" w:eastAsia="uk-UA" w:bidi="uk-UA"/>
              </w:rPr>
              <w:t>4</w:t>
            </w:r>
          </w:p>
        </w:tc>
        <w:tc>
          <w:tcPr>
            <w:tcW w:w="650" w:type="dxa"/>
            <w:tcBorders>
              <w:top w:val="single" w:color="000000" w:sz="4" w:space="0"/>
              <w:left w:val="single" w:color="000000" w:sz="4" w:space="0"/>
              <w:bottom w:val="single" w:color="000000" w:sz="4" w:space="0"/>
            </w:tcBorders>
            <w:shd w:val="clear" w:color="auto" w:fill="auto"/>
          </w:tcPr>
          <w:p w14:paraId="33621469">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42AA251E">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6</w:t>
            </w:r>
          </w:p>
        </w:tc>
        <w:tc>
          <w:tcPr>
            <w:tcW w:w="2944" w:type="dxa"/>
            <w:vMerge w:val="continue"/>
            <w:tcBorders>
              <w:left w:val="single" w:color="000000" w:sz="4" w:space="0"/>
              <w:right w:val="single" w:color="000000" w:sz="4" w:space="0"/>
            </w:tcBorders>
            <w:shd w:val="clear" w:color="auto" w:fill="auto"/>
          </w:tcPr>
          <w:p w14:paraId="0398D444">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3B24C323">
        <w:tblPrEx>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56E7EBC0">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5.</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2990E92A">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Інноваційна стратегія підприємства та її реалізація.</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130D9B93">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40903358">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2FA7F65B">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6</w:t>
            </w:r>
          </w:p>
        </w:tc>
        <w:tc>
          <w:tcPr>
            <w:tcW w:w="2944" w:type="dxa"/>
            <w:vMerge w:val="continue"/>
            <w:tcBorders>
              <w:left w:val="single" w:color="000000" w:sz="4" w:space="0"/>
              <w:right w:val="single" w:color="000000" w:sz="4" w:space="0"/>
            </w:tcBorders>
            <w:shd w:val="clear" w:color="auto" w:fill="auto"/>
          </w:tcPr>
          <w:p w14:paraId="0ABC9151">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55880023">
        <w:tblPrEx>
          <w:tblCellMar>
            <w:top w:w="0" w:type="dxa"/>
            <w:left w:w="108" w:type="dxa"/>
            <w:bottom w:w="0" w:type="dxa"/>
            <w:right w:w="108" w:type="dxa"/>
          </w:tblCellMar>
        </w:tblPrEx>
        <w:trPr>
          <w:trHeight w:val="417" w:hRule="atLeast"/>
        </w:trPr>
        <w:tc>
          <w:tcPr>
            <w:tcW w:w="6685" w:type="dxa"/>
            <w:gridSpan w:val="5"/>
            <w:tcBorders>
              <w:top w:val="single" w:color="000000" w:sz="4" w:space="0"/>
              <w:left w:val="single" w:color="000000" w:sz="4" w:space="0"/>
              <w:right w:val="single" w:color="000000" w:sz="4" w:space="0"/>
            </w:tcBorders>
            <w:shd w:val="clear" w:color="auto" w:fill="auto"/>
          </w:tcPr>
          <w:p w14:paraId="66C95BDF">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 xml:space="preserve">Змістовний модуль 2. </w:t>
            </w:r>
            <w:r>
              <w:t xml:space="preserve"> </w:t>
            </w:r>
            <w:r>
              <w:rPr>
                <w:rFonts w:ascii="Times New Roman" w:hAnsi="Times New Roman" w:eastAsia="Times New Roman" w:cs="Times New Roman"/>
                <w:b/>
                <w:bCs/>
                <w:color w:val="000000"/>
                <w:sz w:val="24"/>
                <w:szCs w:val="24"/>
                <w:lang w:eastAsia="uk-UA" w:bidi="uk-UA"/>
              </w:rPr>
              <w:t>Практичні аспекти інноваційно-інвестиційного менеджменту.</w:t>
            </w:r>
          </w:p>
        </w:tc>
        <w:tc>
          <w:tcPr>
            <w:tcW w:w="2944" w:type="dxa"/>
            <w:vMerge w:val="continue"/>
            <w:tcBorders>
              <w:left w:val="single" w:color="000000" w:sz="4" w:space="0"/>
              <w:right w:val="single" w:color="000000" w:sz="4" w:space="0"/>
            </w:tcBorders>
            <w:shd w:val="clear" w:color="auto" w:fill="auto"/>
          </w:tcPr>
          <w:p w14:paraId="298F0805">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1EF91BFF">
        <w:tblPrEx>
          <w:tblCellMar>
            <w:top w:w="0" w:type="dxa"/>
            <w:left w:w="108" w:type="dxa"/>
            <w:bottom w:w="0" w:type="dxa"/>
            <w:right w:w="108" w:type="dxa"/>
          </w:tblCellMar>
        </w:tblPrEx>
        <w:trPr>
          <w:trHeight w:val="33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2E36051C">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6.</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7E322279">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Управління інвестиційними проектами.</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3F778EB">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27486C33">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58BE7703">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val="en-US" w:eastAsia="uk-UA" w:bidi="uk-UA"/>
              </w:rPr>
              <w:t>6</w:t>
            </w:r>
          </w:p>
        </w:tc>
        <w:tc>
          <w:tcPr>
            <w:tcW w:w="2944" w:type="dxa"/>
            <w:vMerge w:val="continue"/>
            <w:tcBorders>
              <w:left w:val="single" w:color="000000" w:sz="4" w:space="0"/>
              <w:right w:val="single" w:color="000000" w:sz="4" w:space="0"/>
            </w:tcBorders>
            <w:shd w:val="clear" w:color="auto" w:fill="auto"/>
          </w:tcPr>
          <w:p w14:paraId="72F79F57">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0E45966A">
        <w:tblPrEx>
          <w:tblCellMar>
            <w:top w:w="0" w:type="dxa"/>
            <w:left w:w="108" w:type="dxa"/>
            <w:bottom w:w="0" w:type="dxa"/>
            <w:right w:w="108" w:type="dxa"/>
          </w:tblCellMar>
        </w:tblPrEx>
        <w:trPr>
          <w:trHeight w:val="33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1AFC0972">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7</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043CA5C7">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Оцінювання ефективності інноваційно-інвестиційних рішень.</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76CCE0DF">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4</w:t>
            </w:r>
          </w:p>
        </w:tc>
        <w:tc>
          <w:tcPr>
            <w:tcW w:w="650" w:type="dxa"/>
            <w:tcBorders>
              <w:top w:val="single" w:color="000000" w:sz="4" w:space="0"/>
              <w:left w:val="single" w:color="000000" w:sz="4" w:space="0"/>
              <w:bottom w:val="single" w:color="000000" w:sz="4" w:space="0"/>
            </w:tcBorders>
            <w:shd w:val="clear" w:color="auto" w:fill="auto"/>
          </w:tcPr>
          <w:p w14:paraId="3DCC58C7">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4</w:t>
            </w:r>
          </w:p>
        </w:tc>
        <w:tc>
          <w:tcPr>
            <w:tcW w:w="694" w:type="dxa"/>
            <w:tcBorders>
              <w:top w:val="single" w:color="000000" w:sz="4" w:space="0"/>
              <w:left w:val="single" w:color="000000" w:sz="4" w:space="0"/>
              <w:bottom w:val="single" w:color="000000" w:sz="4" w:space="0"/>
            </w:tcBorders>
            <w:shd w:val="clear" w:color="auto" w:fill="auto"/>
          </w:tcPr>
          <w:p w14:paraId="59350EA6">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val="en-US" w:eastAsia="uk-UA" w:bidi="uk-UA"/>
              </w:rPr>
              <w:t>6</w:t>
            </w:r>
          </w:p>
        </w:tc>
        <w:tc>
          <w:tcPr>
            <w:tcW w:w="2944" w:type="dxa"/>
            <w:vMerge w:val="continue"/>
            <w:tcBorders>
              <w:left w:val="single" w:color="000000" w:sz="4" w:space="0"/>
              <w:right w:val="single" w:color="000000" w:sz="4" w:space="0"/>
            </w:tcBorders>
            <w:shd w:val="clear" w:color="auto" w:fill="auto"/>
          </w:tcPr>
          <w:p w14:paraId="571E3AE9">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359E1552">
        <w:tblPrEx>
          <w:tblCellMar>
            <w:top w:w="0" w:type="dxa"/>
            <w:left w:w="108" w:type="dxa"/>
            <w:bottom w:w="0" w:type="dxa"/>
            <w:right w:w="108" w:type="dxa"/>
          </w:tblCellMar>
        </w:tblPrEx>
        <w:trPr>
          <w:trHeight w:val="33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4A8B9034">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color w:val="000000"/>
                <w:sz w:val="24"/>
                <w:szCs w:val="24"/>
                <w:lang w:eastAsia="uk-UA" w:bidi="uk-UA"/>
              </w:rPr>
              <w:t>Тема 8</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25CE2FB8">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Управління ризиками інноваційно-інвестиційної діяльності.</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05E1885">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5018A7AD">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05D0FF0F">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Cs/>
                <w:color w:val="000000"/>
                <w:sz w:val="24"/>
                <w:szCs w:val="24"/>
                <w:lang w:eastAsia="uk-UA" w:bidi="uk-UA"/>
              </w:rPr>
              <w:t>8</w:t>
            </w:r>
          </w:p>
        </w:tc>
        <w:tc>
          <w:tcPr>
            <w:tcW w:w="2944" w:type="dxa"/>
            <w:vMerge w:val="continue"/>
            <w:tcBorders>
              <w:left w:val="single" w:color="000000" w:sz="4" w:space="0"/>
              <w:right w:val="single" w:color="000000" w:sz="4" w:space="0"/>
            </w:tcBorders>
            <w:shd w:val="clear" w:color="auto" w:fill="auto"/>
          </w:tcPr>
          <w:p w14:paraId="47F26F0A">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4E9EC30E">
        <w:tblPrEx>
          <w:tblCellMar>
            <w:top w:w="0" w:type="dxa"/>
            <w:left w:w="108" w:type="dxa"/>
            <w:bottom w:w="0" w:type="dxa"/>
            <w:right w:w="108" w:type="dxa"/>
          </w:tblCellMar>
        </w:tblPrEx>
        <w:trPr>
          <w:trHeight w:val="33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1EDD5E31">
            <w:pPr>
              <w:widowControl w:val="0"/>
              <w:spacing w:after="0" w:line="240" w:lineRule="auto"/>
              <w:jc w:val="center"/>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Тема 9</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4CDE78D3">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r>
              <w:rPr>
                <w:rFonts w:ascii="Times New Roman" w:hAnsi="Times New Roman" w:eastAsia="Times New Roman" w:cs="Times New Roman"/>
                <w:bCs/>
                <w:color w:val="000000"/>
                <w:sz w:val="24"/>
                <w:szCs w:val="24"/>
                <w:lang w:eastAsia="uk-UA" w:bidi="uk-UA"/>
              </w:rPr>
              <w:t>Фінансування інновацій та інвестицій: вітчизняний та зарубіжний досвід.</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37A69510">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37D41AA8">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2</w:t>
            </w:r>
          </w:p>
        </w:tc>
        <w:tc>
          <w:tcPr>
            <w:tcW w:w="694" w:type="dxa"/>
            <w:tcBorders>
              <w:top w:val="single" w:color="000000" w:sz="4" w:space="0"/>
              <w:left w:val="single" w:color="000000" w:sz="4" w:space="0"/>
              <w:bottom w:val="single" w:color="000000" w:sz="4" w:space="0"/>
            </w:tcBorders>
            <w:shd w:val="clear" w:color="auto" w:fill="auto"/>
          </w:tcPr>
          <w:p w14:paraId="4D2934A8">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8</w:t>
            </w:r>
          </w:p>
        </w:tc>
        <w:tc>
          <w:tcPr>
            <w:tcW w:w="2944" w:type="dxa"/>
            <w:vMerge w:val="continue"/>
            <w:tcBorders>
              <w:left w:val="single" w:color="000000" w:sz="4" w:space="0"/>
              <w:right w:val="single" w:color="000000" w:sz="4" w:space="0"/>
            </w:tcBorders>
            <w:shd w:val="clear" w:color="auto" w:fill="auto"/>
          </w:tcPr>
          <w:p w14:paraId="6224346C">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623CC685">
        <w:tblPrEx>
          <w:tblCellMar>
            <w:top w:w="0" w:type="dxa"/>
            <w:left w:w="108" w:type="dxa"/>
            <w:bottom w:w="0" w:type="dxa"/>
            <w:right w:w="108" w:type="dxa"/>
          </w:tblCellMar>
        </w:tblPrEx>
        <w:trPr>
          <w:trHeight w:val="33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Pr>
          <w:p w14:paraId="5C6A2F9C">
            <w:pPr>
              <w:widowControl w:val="0"/>
              <w:spacing w:after="0" w:line="240" w:lineRule="auto"/>
              <w:jc w:val="center"/>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Тема 10</w:t>
            </w:r>
          </w:p>
        </w:tc>
        <w:tc>
          <w:tcPr>
            <w:tcW w:w="3786" w:type="dxa"/>
            <w:tcBorders>
              <w:top w:val="single" w:color="000000" w:sz="4" w:space="0"/>
              <w:left w:val="single" w:color="000000" w:sz="4" w:space="0"/>
              <w:bottom w:val="single" w:color="000000" w:sz="4" w:space="0"/>
              <w:right w:val="single" w:color="000000" w:sz="4" w:space="0"/>
            </w:tcBorders>
            <w:shd w:val="clear" w:color="auto" w:fill="auto"/>
          </w:tcPr>
          <w:p w14:paraId="65FBF02F">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r>
              <w:rPr>
                <w:rFonts w:ascii="Times New Roman" w:hAnsi="Times New Roman" w:eastAsia="Times New Roman" w:cs="Times New Roman"/>
                <w:bCs/>
                <w:color w:val="000000"/>
                <w:sz w:val="24"/>
                <w:szCs w:val="24"/>
                <w:lang w:eastAsia="uk-UA" w:bidi="uk-UA"/>
              </w:rPr>
              <w:t>Організація процесу впровадження інновацій на підприємстві.</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F671151">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val="en-US" w:eastAsia="uk-UA" w:bidi="uk-UA"/>
              </w:rPr>
              <w:t>2</w:t>
            </w:r>
          </w:p>
        </w:tc>
        <w:tc>
          <w:tcPr>
            <w:tcW w:w="650" w:type="dxa"/>
            <w:tcBorders>
              <w:top w:val="single" w:color="000000" w:sz="4" w:space="0"/>
              <w:left w:val="single" w:color="000000" w:sz="4" w:space="0"/>
              <w:bottom w:val="single" w:color="000000" w:sz="4" w:space="0"/>
            </w:tcBorders>
            <w:shd w:val="clear" w:color="auto" w:fill="auto"/>
          </w:tcPr>
          <w:p w14:paraId="1D9A5505">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val="en-US" w:eastAsia="uk-UA" w:bidi="uk-UA"/>
              </w:rPr>
              <w:t>4</w:t>
            </w:r>
          </w:p>
        </w:tc>
        <w:tc>
          <w:tcPr>
            <w:tcW w:w="694" w:type="dxa"/>
            <w:tcBorders>
              <w:top w:val="single" w:color="000000" w:sz="4" w:space="0"/>
              <w:left w:val="single" w:color="000000" w:sz="4" w:space="0"/>
              <w:bottom w:val="single" w:color="000000" w:sz="4" w:space="0"/>
            </w:tcBorders>
            <w:shd w:val="clear" w:color="auto" w:fill="auto"/>
          </w:tcPr>
          <w:p w14:paraId="0D97406E">
            <w:pPr>
              <w:widowControl w:val="0"/>
              <w:spacing w:after="0" w:line="240" w:lineRule="auto"/>
              <w:jc w:val="center"/>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6</w:t>
            </w:r>
          </w:p>
        </w:tc>
        <w:tc>
          <w:tcPr>
            <w:tcW w:w="2944" w:type="dxa"/>
            <w:vMerge w:val="continue"/>
            <w:tcBorders>
              <w:left w:val="single" w:color="000000" w:sz="4" w:space="0"/>
              <w:bottom w:val="single" w:color="000000" w:sz="4" w:space="0"/>
              <w:right w:val="single" w:color="000000" w:sz="4" w:space="0"/>
            </w:tcBorders>
            <w:shd w:val="clear" w:color="auto" w:fill="auto"/>
          </w:tcPr>
          <w:p w14:paraId="1456B787">
            <w:pPr>
              <w:widowControl w:val="0"/>
              <w:spacing w:after="0" w:line="240" w:lineRule="auto"/>
              <w:jc w:val="center"/>
              <w:rPr>
                <w:rFonts w:ascii="Times New Roman" w:hAnsi="Times New Roman" w:eastAsia="Times New Roman" w:cs="Times New Roman"/>
                <w:bCs/>
                <w:color w:val="000000"/>
                <w:sz w:val="24"/>
                <w:szCs w:val="24"/>
                <w:highlight w:val="yellow"/>
                <w:lang w:eastAsia="uk-UA" w:bidi="uk-UA"/>
              </w:rPr>
            </w:pPr>
          </w:p>
        </w:tc>
      </w:tr>
      <w:tr w14:paraId="62154682">
        <w:tblPrEx>
          <w:tblCellMar>
            <w:top w:w="0" w:type="dxa"/>
            <w:left w:w="108" w:type="dxa"/>
            <w:bottom w:w="0" w:type="dxa"/>
            <w:right w:w="108" w:type="dxa"/>
          </w:tblCellMar>
        </w:tblPrEx>
        <w:trPr>
          <w:trHeight w:val="335" w:hRule="atLeast"/>
        </w:trPr>
        <w:tc>
          <w:tcPr>
            <w:tcW w:w="9629" w:type="dxa"/>
            <w:gridSpan w:val="6"/>
            <w:tcBorders>
              <w:top w:val="single" w:color="000000" w:sz="4" w:space="0"/>
              <w:left w:val="single" w:color="000000" w:sz="4" w:space="0"/>
              <w:bottom w:val="single" w:color="000000" w:sz="4" w:space="0"/>
              <w:right w:val="single" w:color="000000" w:sz="4" w:space="0"/>
            </w:tcBorders>
            <w:shd w:val="clear" w:color="auto" w:fill="auto"/>
          </w:tcPr>
          <w:p w14:paraId="10720F92">
            <w:pPr>
              <w:widowControl w:val="0"/>
              <w:spacing w:after="0" w:line="240" w:lineRule="auto"/>
              <w:jc w:val="center"/>
              <w:rPr>
                <w:rFonts w:ascii="Times New Roman" w:hAnsi="Times New Roman" w:eastAsia="Times New Roman" w:cs="Times New Roman"/>
                <w:color w:val="000000"/>
                <w:sz w:val="24"/>
                <w:szCs w:val="24"/>
                <w:highlight w:val="yellow"/>
                <w:lang w:val="ru-RU" w:eastAsia="uk-UA" w:bidi="uk-UA"/>
              </w:rPr>
            </w:pPr>
            <w:r>
              <w:rPr>
                <w:rFonts w:ascii="Times New Roman" w:hAnsi="Times New Roman" w:eastAsia="Times New Roman" w:cs="Times New Roman"/>
                <w:bCs/>
                <w:color w:val="000000"/>
                <w:sz w:val="24"/>
                <w:szCs w:val="24"/>
                <w:lang w:eastAsia="uk-UA" w:bidi="uk-UA"/>
              </w:rPr>
              <w:t xml:space="preserve">Модульна контрольна робота </w:t>
            </w:r>
          </w:p>
        </w:tc>
      </w:tr>
      <w:tr w14:paraId="6F835CA3">
        <w:tblPrEx>
          <w:tblCellMar>
            <w:top w:w="0" w:type="dxa"/>
            <w:left w:w="108" w:type="dxa"/>
            <w:bottom w:w="0" w:type="dxa"/>
            <w:right w:w="108" w:type="dxa"/>
          </w:tblCellMar>
        </w:tblPrEx>
        <w:trPr>
          <w:trHeight w:val="335" w:hRule="atLeast"/>
        </w:trPr>
        <w:tc>
          <w:tcPr>
            <w:tcW w:w="4691" w:type="dxa"/>
            <w:gridSpan w:val="2"/>
            <w:tcBorders>
              <w:top w:val="single" w:color="000000" w:sz="4" w:space="0"/>
              <w:left w:val="single" w:color="000000" w:sz="4" w:space="0"/>
              <w:bottom w:val="single" w:color="000000" w:sz="4" w:space="0"/>
              <w:right w:val="single" w:color="000000" w:sz="4" w:space="0"/>
            </w:tcBorders>
            <w:shd w:val="clear" w:color="auto" w:fill="auto"/>
          </w:tcPr>
          <w:p w14:paraId="72561D4B">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Всього:</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44353E1D">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val="ru-RU" w:eastAsia="uk-UA" w:bidi="uk-UA"/>
              </w:rPr>
              <w:t>2</w:t>
            </w:r>
            <w:r>
              <w:rPr>
                <w:rFonts w:ascii="Times New Roman" w:hAnsi="Times New Roman" w:eastAsia="Times New Roman" w:cs="Times New Roman"/>
                <w:b/>
                <w:bCs/>
                <w:color w:val="000000"/>
                <w:sz w:val="24"/>
                <w:szCs w:val="24"/>
                <w:lang w:val="en-US" w:eastAsia="uk-UA" w:bidi="uk-UA"/>
              </w:rPr>
              <w:t>6</w:t>
            </w:r>
          </w:p>
        </w:tc>
        <w:tc>
          <w:tcPr>
            <w:tcW w:w="650" w:type="dxa"/>
            <w:tcBorders>
              <w:top w:val="single" w:color="000000" w:sz="4" w:space="0"/>
              <w:left w:val="single" w:color="000000" w:sz="4" w:space="0"/>
              <w:bottom w:val="single" w:color="000000" w:sz="4" w:space="0"/>
            </w:tcBorders>
            <w:shd w:val="clear" w:color="auto" w:fill="auto"/>
          </w:tcPr>
          <w:p w14:paraId="29F2B27E">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color w:val="000000"/>
                <w:sz w:val="24"/>
                <w:szCs w:val="24"/>
                <w:lang w:eastAsia="uk-UA" w:bidi="uk-UA"/>
              </w:rPr>
              <w:t>2</w:t>
            </w:r>
            <w:r>
              <w:rPr>
                <w:rFonts w:ascii="Times New Roman" w:hAnsi="Times New Roman" w:eastAsia="Times New Roman" w:cs="Times New Roman"/>
                <w:b/>
                <w:color w:val="000000"/>
                <w:sz w:val="24"/>
                <w:szCs w:val="24"/>
                <w:lang w:val="en-US" w:eastAsia="uk-UA" w:bidi="uk-UA"/>
              </w:rPr>
              <w:t>6</w:t>
            </w:r>
          </w:p>
        </w:tc>
        <w:tc>
          <w:tcPr>
            <w:tcW w:w="694" w:type="dxa"/>
            <w:tcBorders>
              <w:top w:val="single" w:color="000000" w:sz="4" w:space="0"/>
              <w:left w:val="single" w:color="000000" w:sz="4" w:space="0"/>
              <w:bottom w:val="single" w:color="000000" w:sz="4" w:space="0"/>
            </w:tcBorders>
            <w:shd w:val="clear" w:color="auto" w:fill="auto"/>
          </w:tcPr>
          <w:p w14:paraId="69A9136B">
            <w:pPr>
              <w:widowControl w:val="0"/>
              <w:spacing w:after="0" w:line="240" w:lineRule="auto"/>
              <w:jc w:val="center"/>
              <w:rPr>
                <w:rFonts w:ascii="Times New Roman" w:hAnsi="Times New Roman" w:eastAsia="Times New Roman" w:cs="Times New Roman"/>
                <w:color w:val="000000"/>
                <w:sz w:val="24"/>
                <w:szCs w:val="24"/>
                <w:lang w:val="en-US" w:eastAsia="uk-UA" w:bidi="uk-UA"/>
              </w:rPr>
            </w:pPr>
            <w:r>
              <w:rPr>
                <w:rFonts w:ascii="Times New Roman" w:hAnsi="Times New Roman" w:eastAsia="Times New Roman" w:cs="Times New Roman"/>
                <w:b/>
                <w:color w:val="000000"/>
                <w:sz w:val="24"/>
                <w:szCs w:val="24"/>
                <w:lang w:val="en-US" w:eastAsia="uk-UA" w:bidi="uk-UA"/>
              </w:rPr>
              <w:t>68</w:t>
            </w:r>
          </w:p>
        </w:tc>
        <w:tc>
          <w:tcPr>
            <w:tcW w:w="2944" w:type="dxa"/>
            <w:tcBorders>
              <w:top w:val="single" w:color="000000" w:sz="4" w:space="0"/>
              <w:left w:val="single" w:color="000000" w:sz="4" w:space="0"/>
              <w:bottom w:val="single" w:color="000000" w:sz="4" w:space="0"/>
              <w:right w:val="single" w:color="000000" w:sz="4" w:space="0"/>
            </w:tcBorders>
            <w:shd w:val="clear" w:color="auto" w:fill="auto"/>
          </w:tcPr>
          <w:p w14:paraId="0959EA01">
            <w:pPr>
              <w:widowControl w:val="0"/>
              <w:spacing w:after="0" w:line="240" w:lineRule="auto"/>
              <w:jc w:val="center"/>
              <w:rPr>
                <w:rFonts w:ascii="Times New Roman" w:hAnsi="Times New Roman" w:eastAsia="Times New Roman" w:cs="Times New Roman"/>
                <w:b/>
                <w:color w:val="000000"/>
                <w:sz w:val="24"/>
                <w:szCs w:val="24"/>
                <w:highlight w:val="yellow"/>
                <w:lang w:eastAsia="uk-UA" w:bidi="uk-UA"/>
              </w:rPr>
            </w:pPr>
          </w:p>
        </w:tc>
      </w:tr>
      <w:tr w14:paraId="1C024C14">
        <w:tblPrEx>
          <w:tblCellMar>
            <w:top w:w="0" w:type="dxa"/>
            <w:left w:w="108" w:type="dxa"/>
            <w:bottom w:w="0" w:type="dxa"/>
            <w:right w:w="108" w:type="dxa"/>
          </w:tblCellMar>
        </w:tblPrEx>
        <w:trPr>
          <w:trHeight w:val="335" w:hRule="atLeast"/>
        </w:trPr>
        <w:tc>
          <w:tcPr>
            <w:tcW w:w="9629" w:type="dxa"/>
            <w:gridSpan w:val="6"/>
            <w:tcBorders>
              <w:left w:val="single" w:color="000000" w:sz="4" w:space="0"/>
              <w:bottom w:val="single" w:color="000000" w:sz="4" w:space="0"/>
              <w:right w:val="single" w:color="000000" w:sz="4" w:space="0"/>
            </w:tcBorders>
            <w:shd w:val="clear" w:color="auto" w:fill="auto"/>
          </w:tcPr>
          <w:p w14:paraId="66107AB1">
            <w:pPr>
              <w:widowControl w:val="0"/>
              <w:spacing w:after="0" w:line="240" w:lineRule="auto"/>
              <w:jc w:val="center"/>
              <w:rPr>
                <w:rFonts w:ascii="Times New Roman" w:hAnsi="Times New Roman" w:eastAsia="Times New Roman" w:cs="Times New Roman"/>
                <w:color w:val="000000"/>
                <w:sz w:val="24"/>
                <w:szCs w:val="24"/>
                <w:lang w:val="ru-RU" w:eastAsia="uk-UA" w:bidi="uk-UA"/>
              </w:rPr>
            </w:pPr>
            <w:r>
              <w:rPr>
                <w:rFonts w:ascii="Times New Roman" w:hAnsi="Times New Roman" w:eastAsia="Times New Roman" w:cs="Times New Roman"/>
                <w:b/>
                <w:bCs/>
                <w:color w:val="000000"/>
                <w:sz w:val="24"/>
                <w:szCs w:val="24"/>
                <w:lang w:eastAsia="uk-UA" w:bidi="uk-UA"/>
              </w:rPr>
              <w:t>Форма контролю: екзамен</w:t>
            </w:r>
          </w:p>
        </w:tc>
      </w:tr>
    </w:tbl>
    <w:p w14:paraId="7BD3133B">
      <w:pPr>
        <w:autoSpaceDE w:val="0"/>
        <w:autoSpaceDN w:val="0"/>
        <w:adjustRightInd w:val="0"/>
        <w:spacing w:after="0" w:line="240" w:lineRule="auto"/>
        <w:ind w:right="195"/>
        <w:jc w:val="both"/>
        <w:rPr>
          <w:rFonts w:ascii="Times New Roman" w:hAnsi="Times New Roman" w:eastAsia="Times New Roman" w:cs="Times New Roman"/>
          <w:b/>
          <w:sz w:val="24"/>
          <w:szCs w:val="24"/>
          <w:lang w:eastAsia="ru-RU"/>
        </w:rPr>
      </w:pPr>
    </w:p>
    <w:p w14:paraId="0AAE283D">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Зміст самостійної роботи здобувача освіти з навчальної дисципліни «</w:t>
      </w:r>
      <w:bookmarkStart w:id="0" w:name="_Hlk207707154"/>
      <w:r>
        <w:rPr>
          <w:rFonts w:ascii="Times New Roman" w:hAnsi="Times New Roman" w:eastAsia="Times New Roman" w:cs="Times New Roman"/>
          <w:color w:val="000000"/>
          <w:sz w:val="24"/>
          <w:szCs w:val="24"/>
          <w:lang w:eastAsia="uk-UA" w:bidi="uk-UA"/>
        </w:rPr>
        <w:t>Інноваційно-інвестиційний менеджмент</w:t>
      </w:r>
      <w:bookmarkEnd w:id="0"/>
      <w:r>
        <w:rPr>
          <w:rFonts w:ascii="Times New Roman" w:hAnsi="Times New Roman" w:eastAsia="Times New Roman" w:cs="Times New Roman"/>
          <w:color w:val="000000"/>
          <w:sz w:val="24"/>
          <w:szCs w:val="24"/>
          <w:lang w:eastAsia="uk-UA" w:bidi="uk-UA"/>
        </w:rPr>
        <w:t xml:space="preserve">» передбачає підготовку до аудиторних занять шляхом опанування матеріалів лекції, вивчення базової і додаткової літератури, періодичних видань та Інтернет-джерел, виконання практичних завдань (написання рефератів, аналіз реальних та змодельованих ситуацій, підготовка результатів власних досліджень до виступу на конференціях, участь в конкурсах наукових робіт, підготовці та публікації наукових статей, тез тощо) протягом семестру; самостійне опрацювання окремих тем навчальної дисципліни; підготовку доповідей та презентацій за тематикою практичних занять; переклад іноземних джерел професійного спрямування; виконання індивідуальних завдань; підготовку до усіх видів контролю, у тому числі модульних контрольних робіт і підсумкової атестації; розробку інноваційно-інвестиційних планів, інші види діяльності, що використовуються в Академії, Інституті і кафедрі. </w:t>
      </w:r>
    </w:p>
    <w:p w14:paraId="1900748A">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bookmarkStart w:id="1" w:name="_Hlk207707011"/>
      <w:r>
        <w:rPr>
          <w:rFonts w:ascii="Times New Roman" w:hAnsi="Times New Roman" w:eastAsia="Times New Roman" w:cs="Times New Roman"/>
          <w:color w:val="000000"/>
          <w:sz w:val="24"/>
          <w:szCs w:val="24"/>
          <w:lang w:eastAsia="uk-UA" w:bidi="uk-UA"/>
        </w:rPr>
        <w:t>Зміст самостійної роботи здобувача освіти визначається робочою програмою навчальної дисципліни конкретної навчальної дисципліни, методичними рекомендаціями, завданнями та рекомендаціями викладача.</w:t>
      </w:r>
      <w:bookmarkEnd w:id="1"/>
    </w:p>
    <w:p w14:paraId="5F5562F5">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bCs/>
          <w:color w:val="000000"/>
          <w:sz w:val="24"/>
          <w:szCs w:val="24"/>
          <w:lang w:eastAsia="uk-UA" w:bidi="uk-UA"/>
        </w:rPr>
        <w:t>Технічне обладнання та/або програмне забезпечення.</w:t>
      </w:r>
      <w:r>
        <w:rPr>
          <w:rFonts w:ascii="Times New Roman" w:hAnsi="Times New Roman" w:eastAsia="Times New Roman" w:cs="Times New Roman"/>
          <w:color w:val="000000"/>
          <w:sz w:val="24"/>
          <w:szCs w:val="24"/>
          <w:lang w:eastAsia="uk-UA" w:bidi="uk-UA"/>
        </w:rPr>
        <w:t xml:space="preserve"> В освітньому процесі використовуються навчальні аудиторії, бібліотека,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15D6E07F">
      <w:pPr>
        <w:widowControl w:val="0"/>
        <w:tabs>
          <w:tab w:val="left" w:pos="1033"/>
        </w:tabs>
        <w:spacing w:after="0" w:line="240" w:lineRule="auto"/>
        <w:ind w:firstLine="567"/>
        <w:jc w:val="both"/>
        <w:rPr>
          <w:rFonts w:ascii="Times New Roman" w:hAnsi="Times New Roman" w:eastAsia="Times New Roman" w:cs="Times New Roman"/>
          <w:b/>
          <w:bCs/>
          <w:color w:val="000000"/>
          <w:sz w:val="24"/>
          <w:szCs w:val="24"/>
          <w:lang w:eastAsia="uk-UA" w:bidi="uk-UA"/>
        </w:rPr>
      </w:pPr>
      <w:r>
        <w:rPr>
          <w:rFonts w:ascii="Times New Roman" w:hAnsi="Times New Roman" w:eastAsia="Times New Roman" w:cs="Times New Roman"/>
          <w:b/>
          <w:bCs/>
          <w:color w:val="000000"/>
          <w:sz w:val="24"/>
          <w:szCs w:val="24"/>
          <w:lang w:eastAsia="uk-UA" w:bidi="uk-UA"/>
        </w:rPr>
        <w:t>Форми методи контролю.</w:t>
      </w:r>
    </w:p>
    <w:p w14:paraId="7391103D">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Контроль успішності здобувачів освіти поділяється на поточний і підсумковий (семестровий).</w:t>
      </w:r>
    </w:p>
    <w:p w14:paraId="147E8F86">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Поточний контроль здійснюють під час проведення практичних, лабораторних і семінарських занять, метою якого є систематична перевірка розуміння та засвоєння теоретичного навчального матеріалу, уміння використовувати теоретичні знання під час виконання практичних завдань тощо. Можливості поточного контролю є надзвичайно широкими: мотивація навчання, стимулювання навчально-пізнавальної діяльності, диференційований підхід до навчання, індивідуалізація навчання тощо.</w:t>
      </w:r>
    </w:p>
    <w:p w14:paraId="491934B7">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Форми участі студентів у навчальному процесі, які підлягають поточному контролю:</w:t>
      </w:r>
    </w:p>
    <w:p w14:paraId="5D6780C8">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-виступ з основного питання;</w:t>
      </w:r>
    </w:p>
    <w:p w14:paraId="1D1B6987">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-усна доповідь;</w:t>
      </w:r>
    </w:p>
    <w:p w14:paraId="729C77B9">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доповнення, запитання до того, хто відповідає;</w:t>
      </w:r>
    </w:p>
    <w:p w14:paraId="56BEEF30">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систематичність роботи на семінарських заняттях, активність під час обговорення питань;</w:t>
      </w:r>
    </w:p>
    <w:p w14:paraId="2A64C397">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участь у дискусіях, інтерактивних формах організації заняття;</w:t>
      </w:r>
    </w:p>
    <w:p w14:paraId="368C6EE1">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аналіз законодавства та монографічної літератури;</w:t>
      </w:r>
    </w:p>
    <w:p w14:paraId="378AB2C2">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письмові завдання (тестові, контрольні, творчі роботи, реферати тощо);</w:t>
      </w:r>
    </w:p>
    <w:p w14:paraId="367A3380">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підготовка тез, конспектів навчальних або наукових текстів;</w:t>
      </w:r>
    </w:p>
    <w:p w14:paraId="0F6CDC8F">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самостійне опрацювання тем.</w:t>
      </w:r>
    </w:p>
    <w:p w14:paraId="2A84C728">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Контроль успішності здобувачів освіти поділяється на поточний і підсумковий.</w:t>
      </w:r>
    </w:p>
    <w:p w14:paraId="752B796A">
      <w:pPr>
        <w:widowControl w:val="0"/>
        <w:tabs>
          <w:tab w:val="left" w:pos="1033"/>
        </w:tabs>
        <w:spacing w:after="0" w:line="240" w:lineRule="auto"/>
        <w:ind w:firstLine="567"/>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Методи поточного контролю: усний контроль (опитування, бесіда, доповідь, повідомлення тощо); письмовий контроль (контрольна робота, реферат, виклад матеріалу на задану тему в письмовій формі тощо); комбінований контроль; презентація самостійної роботи; спостереження як метод контролю; тестовий контроль; проблемні ситуації.</w:t>
      </w:r>
    </w:p>
    <w:p w14:paraId="11301AF5">
      <w:pPr>
        <w:widowControl w:val="0"/>
        <w:spacing w:after="0" w:line="240" w:lineRule="auto"/>
        <w:ind w:firstLine="709"/>
        <w:jc w:val="both"/>
        <w:rPr>
          <w:rFonts w:ascii="Times New Roman" w:hAnsi="Times New Roman" w:eastAsia="Times New Roman" w:cs="Times New Roman"/>
          <w:sz w:val="24"/>
          <w:szCs w:val="24"/>
          <w:lang w:eastAsia="uk-UA" w:bidi="uk-UA"/>
        </w:rPr>
      </w:pPr>
    </w:p>
    <w:p w14:paraId="531C0C2B">
      <w:pPr>
        <w:widowControl w:val="0"/>
        <w:spacing w:after="0" w:line="240" w:lineRule="auto"/>
        <w:ind w:firstLine="709"/>
        <w:jc w:val="both"/>
        <w:rPr>
          <w:rFonts w:ascii="Times New Roman" w:hAnsi="Times New Roman" w:eastAsia="Times New Roman" w:cs="Times New Roman"/>
          <w:sz w:val="24"/>
          <w:szCs w:val="24"/>
          <w:lang w:eastAsia="uk-UA" w:bidi="uk-UA"/>
        </w:rPr>
      </w:pPr>
    </w:p>
    <w:p w14:paraId="0306AB4D">
      <w:pPr>
        <w:widowControl w:val="0"/>
        <w:spacing w:after="0" w:line="240" w:lineRule="auto"/>
        <w:ind w:firstLine="709"/>
        <w:jc w:val="both"/>
        <w:rPr>
          <w:rFonts w:ascii="Times New Roman" w:hAnsi="Times New Roman" w:eastAsia="Times New Roman" w:cs="Times New Roman"/>
          <w:sz w:val="24"/>
          <w:szCs w:val="24"/>
          <w:lang w:eastAsia="uk-UA" w:bidi="uk-UA"/>
        </w:rPr>
      </w:pPr>
    </w:p>
    <w:p w14:paraId="53B4A9C7">
      <w:pPr>
        <w:widowControl w:val="0"/>
        <w:spacing w:after="0" w:line="240" w:lineRule="auto"/>
        <w:ind w:firstLine="709"/>
        <w:jc w:val="both"/>
        <w:rPr>
          <w:rFonts w:ascii="Times New Roman" w:hAnsi="Times New Roman" w:eastAsia="Times New Roman" w:cs="Times New Roman"/>
          <w:sz w:val="24"/>
          <w:szCs w:val="24"/>
          <w:lang w:eastAsia="uk-UA" w:bidi="uk-UA"/>
        </w:rPr>
      </w:pPr>
    </w:p>
    <w:p w14:paraId="64BCA616">
      <w:pPr>
        <w:widowControl w:val="0"/>
        <w:spacing w:after="0" w:line="240" w:lineRule="auto"/>
        <w:ind w:firstLine="709"/>
        <w:jc w:val="both"/>
        <w:rPr>
          <w:rFonts w:ascii="Times New Roman" w:hAnsi="Times New Roman" w:eastAsia="Times New Roman" w:cs="Times New Roman"/>
          <w:sz w:val="24"/>
          <w:szCs w:val="24"/>
          <w:lang w:eastAsia="uk-UA" w:bidi="uk-UA"/>
        </w:rPr>
      </w:pPr>
    </w:p>
    <w:p w14:paraId="22328F9F">
      <w:pPr>
        <w:widowControl w:val="0"/>
        <w:spacing w:after="0" w:line="240" w:lineRule="auto"/>
        <w:ind w:firstLine="709"/>
        <w:jc w:val="both"/>
        <w:rPr>
          <w:rFonts w:ascii="Times New Roman" w:hAnsi="Times New Roman" w:eastAsia="Times New Roman" w:cs="Times New Roman"/>
          <w:sz w:val="24"/>
          <w:szCs w:val="24"/>
          <w:lang w:eastAsia="uk-UA" w:bidi="uk-UA"/>
        </w:rPr>
      </w:pPr>
    </w:p>
    <w:p w14:paraId="0EC62850">
      <w:pPr>
        <w:widowControl w:val="0"/>
        <w:spacing w:after="0" w:line="240" w:lineRule="auto"/>
        <w:ind w:firstLine="709"/>
        <w:jc w:val="both"/>
        <w:rPr>
          <w:rFonts w:ascii="Times New Roman" w:hAnsi="Times New Roman" w:eastAsia="Times New Roman" w:cs="Times New Roman"/>
          <w:sz w:val="24"/>
          <w:szCs w:val="24"/>
          <w:lang w:eastAsia="uk-UA" w:bidi="uk-UA"/>
        </w:rPr>
      </w:pPr>
    </w:p>
    <w:p w14:paraId="1A7942B4">
      <w:pPr>
        <w:widowControl w:val="0"/>
        <w:spacing w:after="0" w:line="240" w:lineRule="auto"/>
        <w:ind w:firstLine="709"/>
        <w:jc w:val="both"/>
        <w:rPr>
          <w:rFonts w:ascii="Times New Roman" w:hAnsi="Times New Roman" w:eastAsia="Times New Roman" w:cs="Times New Roman"/>
          <w:sz w:val="24"/>
          <w:szCs w:val="24"/>
          <w:lang w:eastAsia="uk-UA" w:bidi="uk-UA"/>
        </w:rPr>
      </w:pPr>
    </w:p>
    <w:p w14:paraId="4A7EB7B5">
      <w:pPr>
        <w:widowControl w:val="0"/>
        <w:spacing w:after="0" w:line="240" w:lineRule="auto"/>
        <w:ind w:firstLine="709"/>
        <w:jc w:val="both"/>
        <w:rPr>
          <w:rFonts w:ascii="Times New Roman" w:hAnsi="Times New Roman" w:eastAsia="Times New Roman" w:cs="Times New Roman"/>
          <w:sz w:val="24"/>
          <w:szCs w:val="24"/>
          <w:lang w:eastAsia="uk-UA" w:bidi="uk-UA"/>
        </w:rPr>
      </w:pPr>
    </w:p>
    <w:p w14:paraId="41F325AE">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Система оцінювання та вимоги.</w:t>
      </w:r>
    </w:p>
    <w:p w14:paraId="3EFF4287">
      <w:pPr>
        <w:suppressAutoHyphens/>
        <w:spacing w:after="0" w:line="240" w:lineRule="auto"/>
        <w:ind w:firstLine="450"/>
        <w:jc w:val="both"/>
        <w:rPr>
          <w:rFonts w:ascii="Times New Roman" w:hAnsi="Times New Roman" w:eastAsia="Times New Roman" w:cs="Times New Roman"/>
          <w:sz w:val="24"/>
          <w:szCs w:val="24"/>
          <w:lang w:eastAsia="ru-RU"/>
        </w:rPr>
      </w:pPr>
    </w:p>
    <w:p w14:paraId="337DE238">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Таблиця розподілу балів, які отримують здобувачі вищої освіти*</w:t>
      </w:r>
    </w:p>
    <w:p w14:paraId="731CB531">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1-й семестр</w:t>
      </w:r>
    </w:p>
    <w:p w14:paraId="7DEB2186">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4"/>
        <w:tblW w:w="4999" w:type="pct"/>
        <w:tblInd w:w="55" w:type="dxa"/>
        <w:tblLayout w:type="fixed"/>
        <w:tblCellMar>
          <w:top w:w="55" w:type="dxa"/>
          <w:left w:w="55" w:type="dxa"/>
          <w:bottom w:w="55" w:type="dxa"/>
          <w:right w:w="55" w:type="dxa"/>
        </w:tblCellMar>
      </w:tblPr>
      <w:tblGrid>
        <w:gridCol w:w="1627"/>
        <w:gridCol w:w="487"/>
        <w:gridCol w:w="7"/>
        <w:gridCol w:w="481"/>
        <w:gridCol w:w="487"/>
        <w:gridCol w:w="7"/>
        <w:gridCol w:w="481"/>
        <w:gridCol w:w="494"/>
        <w:gridCol w:w="444"/>
        <w:gridCol w:w="444"/>
        <w:gridCol w:w="444"/>
        <w:gridCol w:w="444"/>
        <w:gridCol w:w="25"/>
        <w:gridCol w:w="292"/>
        <w:gridCol w:w="1207"/>
        <w:gridCol w:w="1298"/>
        <w:gridCol w:w="1078"/>
      </w:tblGrid>
      <w:tr w14:paraId="489C2625">
        <w:tblPrEx>
          <w:tblCellMar>
            <w:top w:w="55" w:type="dxa"/>
            <w:left w:w="55" w:type="dxa"/>
            <w:bottom w:w="55" w:type="dxa"/>
            <w:right w:w="55" w:type="dxa"/>
          </w:tblCellMar>
        </w:tblPrEx>
        <w:tc>
          <w:tcPr>
            <w:tcW w:w="1627" w:type="dxa"/>
            <w:vMerge w:val="restart"/>
            <w:tcBorders>
              <w:top w:val="single" w:color="000000" w:sz="4" w:space="0"/>
              <w:left w:val="single" w:color="000000" w:sz="4" w:space="0"/>
            </w:tcBorders>
          </w:tcPr>
          <w:p w14:paraId="381FEA66">
            <w:pPr>
              <w:pStyle w:val="17"/>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Теми</w:t>
            </w:r>
          </w:p>
        </w:tc>
        <w:tc>
          <w:tcPr>
            <w:tcW w:w="4537" w:type="dxa"/>
            <w:gridSpan w:val="13"/>
            <w:vMerge w:val="restart"/>
            <w:tcBorders>
              <w:top w:val="single" w:color="000000" w:sz="4" w:space="0"/>
              <w:left w:val="single" w:color="000000" w:sz="4" w:space="0"/>
            </w:tcBorders>
          </w:tcPr>
          <w:p w14:paraId="5B34AA81">
            <w:pPr>
              <w:pStyle w:val="17"/>
              <w:snapToGrid w:val="0"/>
              <w:spacing w:after="0" w:line="240" w:lineRule="auto"/>
              <w:jc w:val="center"/>
              <w:rPr>
                <w:rFonts w:ascii="Times New Roman" w:hAnsi="Times New Roman" w:cs="Times New Roman"/>
                <w:b/>
                <w:bCs/>
                <w:sz w:val="20"/>
                <w:szCs w:val="20"/>
              </w:rPr>
            </w:pPr>
          </w:p>
          <w:p w14:paraId="0573E660">
            <w:pPr>
              <w:pStyle w:val="17"/>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Поточний контроль знань</w:t>
            </w:r>
          </w:p>
        </w:tc>
        <w:tc>
          <w:tcPr>
            <w:tcW w:w="2505" w:type="dxa"/>
            <w:gridSpan w:val="2"/>
            <w:tcBorders>
              <w:top w:val="single" w:color="000000" w:sz="4" w:space="0"/>
              <w:left w:val="single" w:color="000000" w:sz="4" w:space="0"/>
              <w:bottom w:val="single" w:color="000000" w:sz="4" w:space="0"/>
            </w:tcBorders>
          </w:tcPr>
          <w:p w14:paraId="68E57D95">
            <w:pPr>
              <w:pStyle w:val="17"/>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Підсумковий контроль</w:t>
            </w:r>
          </w:p>
        </w:tc>
        <w:tc>
          <w:tcPr>
            <w:tcW w:w="1078" w:type="dxa"/>
            <w:tcBorders>
              <w:top w:val="single" w:color="000000" w:sz="4" w:space="0"/>
              <w:left w:val="single" w:color="000000" w:sz="4" w:space="0"/>
              <w:bottom w:val="single" w:color="000000" w:sz="4" w:space="0"/>
              <w:right w:val="single" w:color="000000" w:sz="4" w:space="0"/>
            </w:tcBorders>
          </w:tcPr>
          <w:p w14:paraId="2D55461A">
            <w:pPr>
              <w:pStyle w:val="17"/>
              <w:spacing w:after="0" w:line="240" w:lineRule="auto"/>
              <w:jc w:val="both"/>
              <w:rPr>
                <w:rFonts w:ascii="Times New Roman" w:hAnsi="Times New Roman" w:cs="Times New Roman"/>
                <w:b/>
                <w:bCs/>
                <w:sz w:val="20"/>
                <w:szCs w:val="20"/>
              </w:rPr>
            </w:pPr>
          </w:p>
        </w:tc>
      </w:tr>
      <w:tr w14:paraId="043F4AFC">
        <w:tblPrEx>
          <w:tblCellMar>
            <w:top w:w="55" w:type="dxa"/>
            <w:left w:w="55" w:type="dxa"/>
            <w:bottom w:w="55" w:type="dxa"/>
            <w:right w:w="55" w:type="dxa"/>
          </w:tblCellMar>
        </w:tblPrEx>
        <w:tc>
          <w:tcPr>
            <w:tcW w:w="1627" w:type="dxa"/>
            <w:vMerge w:val="continue"/>
            <w:tcBorders>
              <w:left w:val="single" w:color="000000" w:sz="4" w:space="0"/>
            </w:tcBorders>
          </w:tcPr>
          <w:p w14:paraId="77B4A3CA">
            <w:pPr>
              <w:pStyle w:val="17"/>
              <w:snapToGrid w:val="0"/>
              <w:spacing w:after="0" w:line="240" w:lineRule="auto"/>
              <w:jc w:val="both"/>
              <w:rPr>
                <w:rFonts w:ascii="Times New Roman" w:hAnsi="Times New Roman" w:cs="Times New Roman"/>
                <w:sz w:val="20"/>
                <w:szCs w:val="20"/>
              </w:rPr>
            </w:pPr>
          </w:p>
        </w:tc>
        <w:tc>
          <w:tcPr>
            <w:tcW w:w="4537" w:type="dxa"/>
            <w:gridSpan w:val="13"/>
            <w:vMerge w:val="continue"/>
            <w:tcBorders>
              <w:left w:val="single" w:color="000000" w:sz="4" w:space="0"/>
              <w:bottom w:val="single" w:color="000000" w:sz="4" w:space="0"/>
            </w:tcBorders>
          </w:tcPr>
          <w:p w14:paraId="7B719321">
            <w:pPr>
              <w:pStyle w:val="17"/>
              <w:spacing w:after="0" w:line="240" w:lineRule="auto"/>
              <w:jc w:val="center"/>
              <w:rPr>
                <w:rFonts w:ascii="Times New Roman" w:hAnsi="Times New Roman" w:cs="Times New Roman"/>
                <w:sz w:val="20"/>
                <w:szCs w:val="20"/>
              </w:rPr>
            </w:pPr>
          </w:p>
        </w:tc>
        <w:tc>
          <w:tcPr>
            <w:tcW w:w="1207" w:type="dxa"/>
            <w:tcBorders>
              <w:top w:val="single" w:color="000000" w:sz="4" w:space="0"/>
              <w:left w:val="single" w:color="000000" w:sz="4" w:space="0"/>
              <w:bottom w:val="single" w:color="000000" w:sz="4" w:space="0"/>
            </w:tcBorders>
          </w:tcPr>
          <w:p w14:paraId="319C714E">
            <w:pPr>
              <w:pStyle w:val="17"/>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Модульна контрольна робота </w:t>
            </w:r>
          </w:p>
        </w:tc>
        <w:tc>
          <w:tcPr>
            <w:tcW w:w="1298" w:type="dxa"/>
            <w:tcBorders>
              <w:top w:val="single" w:color="000000" w:sz="4" w:space="0"/>
              <w:left w:val="single" w:color="000000" w:sz="4" w:space="0"/>
              <w:bottom w:val="single" w:color="000000" w:sz="4" w:space="0"/>
            </w:tcBorders>
          </w:tcPr>
          <w:p w14:paraId="4283719F">
            <w:pPr>
              <w:pStyle w:val="17"/>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Залік**</w:t>
            </w:r>
          </w:p>
        </w:tc>
        <w:tc>
          <w:tcPr>
            <w:tcW w:w="1078" w:type="dxa"/>
            <w:tcBorders>
              <w:top w:val="single" w:color="000000" w:sz="4" w:space="0"/>
              <w:left w:val="single" w:color="000000" w:sz="4" w:space="0"/>
              <w:bottom w:val="single" w:color="000000" w:sz="4" w:space="0"/>
              <w:right w:val="single" w:color="000000" w:sz="4" w:space="0"/>
            </w:tcBorders>
          </w:tcPr>
          <w:p w14:paraId="35DACE71">
            <w:pPr>
              <w:pStyle w:val="17"/>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Загальна кількість балів</w:t>
            </w:r>
          </w:p>
        </w:tc>
      </w:tr>
      <w:tr w14:paraId="4155CC34">
        <w:tblPrEx>
          <w:tblCellMar>
            <w:top w:w="55" w:type="dxa"/>
            <w:left w:w="55" w:type="dxa"/>
            <w:bottom w:w="55" w:type="dxa"/>
            <w:right w:w="55" w:type="dxa"/>
          </w:tblCellMar>
        </w:tblPrEx>
        <w:trPr>
          <w:trHeight w:val="831" w:hRule="atLeast"/>
        </w:trPr>
        <w:tc>
          <w:tcPr>
            <w:tcW w:w="1627" w:type="dxa"/>
            <w:vMerge w:val="continue"/>
            <w:tcBorders>
              <w:left w:val="single" w:color="000000" w:sz="4" w:space="0"/>
              <w:bottom w:val="single" w:color="000000" w:sz="4" w:space="0"/>
            </w:tcBorders>
          </w:tcPr>
          <w:p w14:paraId="213A120C">
            <w:pPr>
              <w:pStyle w:val="17"/>
              <w:snapToGrid w:val="0"/>
              <w:spacing w:after="0" w:line="240" w:lineRule="auto"/>
              <w:jc w:val="both"/>
              <w:rPr>
                <w:rFonts w:ascii="Times New Roman" w:hAnsi="Times New Roman" w:cs="Times New Roman"/>
                <w:sz w:val="20"/>
                <w:szCs w:val="20"/>
              </w:rPr>
            </w:pPr>
          </w:p>
        </w:tc>
        <w:tc>
          <w:tcPr>
            <w:tcW w:w="494" w:type="dxa"/>
            <w:gridSpan w:val="2"/>
            <w:tcBorders>
              <w:left w:val="single" w:color="000000" w:sz="4" w:space="0"/>
              <w:bottom w:val="single" w:color="000000" w:sz="4" w:space="0"/>
            </w:tcBorders>
            <w:textDirection w:val="btLr"/>
          </w:tcPr>
          <w:p w14:paraId="0EA61F2B">
            <w:pPr>
              <w:pStyle w:val="17"/>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1</w:t>
            </w:r>
          </w:p>
        </w:tc>
        <w:tc>
          <w:tcPr>
            <w:tcW w:w="481" w:type="dxa"/>
            <w:tcBorders>
              <w:left w:val="single" w:color="000000" w:sz="4" w:space="0"/>
              <w:bottom w:val="single" w:color="000000" w:sz="4" w:space="0"/>
            </w:tcBorders>
            <w:textDirection w:val="btLr"/>
          </w:tcPr>
          <w:p w14:paraId="5848BA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2</w:t>
            </w:r>
          </w:p>
        </w:tc>
        <w:tc>
          <w:tcPr>
            <w:tcW w:w="494" w:type="dxa"/>
            <w:gridSpan w:val="2"/>
            <w:tcBorders>
              <w:left w:val="single" w:color="000000" w:sz="4" w:space="0"/>
              <w:bottom w:val="single" w:color="000000" w:sz="4" w:space="0"/>
            </w:tcBorders>
            <w:textDirection w:val="btLr"/>
          </w:tcPr>
          <w:p w14:paraId="5DED24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3</w:t>
            </w:r>
          </w:p>
        </w:tc>
        <w:tc>
          <w:tcPr>
            <w:tcW w:w="481" w:type="dxa"/>
            <w:tcBorders>
              <w:left w:val="single" w:color="000000" w:sz="4" w:space="0"/>
              <w:bottom w:val="single" w:color="000000" w:sz="4" w:space="0"/>
            </w:tcBorders>
            <w:textDirection w:val="btLr"/>
          </w:tcPr>
          <w:p w14:paraId="142B95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4</w:t>
            </w:r>
          </w:p>
        </w:tc>
        <w:tc>
          <w:tcPr>
            <w:tcW w:w="494" w:type="dxa"/>
            <w:tcBorders>
              <w:left w:val="single" w:color="000000" w:sz="4" w:space="0"/>
              <w:bottom w:val="single" w:color="000000" w:sz="4" w:space="0"/>
            </w:tcBorders>
            <w:textDirection w:val="btLr"/>
          </w:tcPr>
          <w:p w14:paraId="53D755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5</w:t>
            </w:r>
          </w:p>
        </w:tc>
        <w:tc>
          <w:tcPr>
            <w:tcW w:w="444" w:type="dxa"/>
            <w:tcBorders>
              <w:left w:val="single" w:color="000000" w:sz="4" w:space="0"/>
              <w:bottom w:val="single" w:color="000000" w:sz="4" w:space="0"/>
            </w:tcBorders>
            <w:textDirection w:val="btLr"/>
          </w:tcPr>
          <w:p w14:paraId="61672E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6</w:t>
            </w:r>
          </w:p>
        </w:tc>
        <w:tc>
          <w:tcPr>
            <w:tcW w:w="444" w:type="dxa"/>
            <w:tcBorders>
              <w:left w:val="single" w:color="000000" w:sz="4" w:space="0"/>
              <w:bottom w:val="single" w:color="000000" w:sz="4" w:space="0"/>
            </w:tcBorders>
            <w:textDirection w:val="btLr"/>
          </w:tcPr>
          <w:p w14:paraId="122744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7</w:t>
            </w:r>
          </w:p>
        </w:tc>
        <w:tc>
          <w:tcPr>
            <w:tcW w:w="444" w:type="dxa"/>
            <w:tcBorders>
              <w:left w:val="single" w:color="000000" w:sz="4" w:space="0"/>
              <w:bottom w:val="single" w:color="000000" w:sz="4" w:space="0"/>
            </w:tcBorders>
            <w:textDirection w:val="btLr"/>
          </w:tcPr>
          <w:p w14:paraId="114798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8</w:t>
            </w:r>
          </w:p>
        </w:tc>
        <w:tc>
          <w:tcPr>
            <w:tcW w:w="444" w:type="dxa"/>
            <w:tcBorders>
              <w:left w:val="single" w:color="000000" w:sz="4" w:space="0"/>
              <w:bottom w:val="single" w:color="000000" w:sz="4" w:space="0"/>
            </w:tcBorders>
            <w:textDirection w:val="btLr"/>
          </w:tcPr>
          <w:p w14:paraId="62FC6C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9</w:t>
            </w:r>
          </w:p>
        </w:tc>
        <w:tc>
          <w:tcPr>
            <w:tcW w:w="317" w:type="dxa"/>
            <w:gridSpan w:val="2"/>
            <w:tcBorders>
              <w:left w:val="single" w:color="000000" w:sz="4" w:space="0"/>
              <w:bottom w:val="single" w:color="000000" w:sz="4" w:space="0"/>
            </w:tcBorders>
            <w:textDirection w:val="btLr"/>
          </w:tcPr>
          <w:p w14:paraId="5975F6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10</w:t>
            </w:r>
          </w:p>
        </w:tc>
        <w:tc>
          <w:tcPr>
            <w:tcW w:w="1207" w:type="dxa"/>
            <w:vMerge w:val="restart"/>
            <w:tcBorders>
              <w:left w:val="single" w:color="000000" w:sz="4" w:space="0"/>
              <w:bottom w:val="single" w:color="000000" w:sz="4" w:space="0"/>
            </w:tcBorders>
          </w:tcPr>
          <w:p w14:paraId="24A00F88">
            <w:pPr>
              <w:snapToGrid w:val="0"/>
              <w:spacing w:after="0" w:line="240" w:lineRule="auto"/>
              <w:jc w:val="center"/>
              <w:rPr>
                <w:rFonts w:ascii="Times New Roman" w:hAnsi="Times New Roman" w:cs="Times New Roman"/>
                <w:sz w:val="20"/>
                <w:szCs w:val="20"/>
              </w:rPr>
            </w:pPr>
          </w:p>
          <w:p w14:paraId="07D0A67D">
            <w:pPr>
              <w:snapToGrid w:val="0"/>
              <w:spacing w:after="0" w:line="240" w:lineRule="auto"/>
              <w:jc w:val="center"/>
              <w:rPr>
                <w:rFonts w:ascii="Times New Roman" w:hAnsi="Times New Roman" w:cs="Times New Roman"/>
                <w:sz w:val="20"/>
                <w:szCs w:val="20"/>
              </w:rPr>
            </w:pPr>
          </w:p>
          <w:p w14:paraId="45316534">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20</w:t>
            </w:r>
          </w:p>
        </w:tc>
        <w:tc>
          <w:tcPr>
            <w:tcW w:w="1298" w:type="dxa"/>
            <w:vMerge w:val="restart"/>
            <w:tcBorders>
              <w:left w:val="single" w:color="000000" w:sz="4" w:space="0"/>
              <w:bottom w:val="single" w:color="000000" w:sz="4" w:space="0"/>
            </w:tcBorders>
          </w:tcPr>
          <w:p w14:paraId="0D6CB834">
            <w:pPr>
              <w:pStyle w:val="17"/>
              <w:snapToGrid w:val="0"/>
              <w:spacing w:after="0" w:line="240" w:lineRule="auto"/>
              <w:jc w:val="center"/>
              <w:rPr>
                <w:rFonts w:ascii="Times New Roman" w:hAnsi="Times New Roman" w:cs="Times New Roman"/>
                <w:sz w:val="20"/>
                <w:szCs w:val="20"/>
              </w:rPr>
            </w:pPr>
          </w:p>
          <w:p w14:paraId="1D0641B8">
            <w:pPr>
              <w:pStyle w:val="17"/>
              <w:snapToGrid w:val="0"/>
              <w:spacing w:after="0" w:line="240" w:lineRule="auto"/>
              <w:jc w:val="center"/>
              <w:rPr>
                <w:rFonts w:ascii="Times New Roman" w:hAnsi="Times New Roman" w:cs="Times New Roman"/>
                <w:sz w:val="20"/>
                <w:szCs w:val="20"/>
              </w:rPr>
            </w:pPr>
          </w:p>
          <w:p w14:paraId="244444FF">
            <w:pPr>
              <w:pStyle w:val="17"/>
              <w:snapToGrid w:val="0"/>
              <w:spacing w:after="0" w:line="240" w:lineRule="auto"/>
              <w:jc w:val="center"/>
              <w:rPr>
                <w:rFonts w:ascii="Times New Roman" w:hAnsi="Times New Roman" w:cs="Times New Roman"/>
                <w:sz w:val="20"/>
                <w:szCs w:val="20"/>
              </w:rPr>
            </w:pPr>
            <w:r>
              <w:rPr>
                <w:rFonts w:hint="default" w:ascii="Times New Roman" w:hAnsi="Times New Roman" w:cs="Times New Roman"/>
                <w:sz w:val="20"/>
                <w:szCs w:val="20"/>
                <w:lang w:val="uk-UA"/>
              </w:rPr>
              <w:t>4</w:t>
            </w:r>
            <w:r>
              <w:rPr>
                <w:rFonts w:ascii="Times New Roman" w:hAnsi="Times New Roman" w:cs="Times New Roman"/>
                <w:sz w:val="20"/>
                <w:szCs w:val="20"/>
              </w:rPr>
              <w:t>0</w:t>
            </w:r>
            <w:r>
              <w:rPr>
                <w:rFonts w:ascii="Times New Roman" w:hAnsi="Times New Roman" w:cs="Times New Roman"/>
                <w:color w:val="000000"/>
                <w:sz w:val="20"/>
                <w:szCs w:val="20"/>
              </w:rPr>
              <w:t>*</w:t>
            </w:r>
          </w:p>
        </w:tc>
        <w:tc>
          <w:tcPr>
            <w:tcW w:w="1078" w:type="dxa"/>
            <w:vMerge w:val="restart"/>
            <w:tcBorders>
              <w:left w:val="single" w:color="000000" w:sz="4" w:space="0"/>
              <w:bottom w:val="single" w:color="000000" w:sz="4" w:space="0"/>
              <w:right w:val="single" w:color="000000" w:sz="4" w:space="0"/>
            </w:tcBorders>
          </w:tcPr>
          <w:p w14:paraId="74938CFF">
            <w:pPr>
              <w:pStyle w:val="17"/>
              <w:snapToGrid w:val="0"/>
              <w:spacing w:after="0" w:line="240" w:lineRule="auto"/>
              <w:jc w:val="center"/>
              <w:rPr>
                <w:rFonts w:ascii="Times New Roman" w:hAnsi="Times New Roman" w:cs="Times New Roman"/>
                <w:sz w:val="20"/>
                <w:szCs w:val="20"/>
              </w:rPr>
            </w:pPr>
          </w:p>
          <w:p w14:paraId="78693772">
            <w:pPr>
              <w:pStyle w:val="17"/>
              <w:snapToGrid w:val="0"/>
              <w:spacing w:after="0" w:line="240" w:lineRule="auto"/>
              <w:jc w:val="center"/>
              <w:rPr>
                <w:rFonts w:ascii="Times New Roman" w:hAnsi="Times New Roman" w:cs="Times New Roman"/>
                <w:sz w:val="20"/>
                <w:szCs w:val="20"/>
              </w:rPr>
            </w:pPr>
          </w:p>
          <w:p w14:paraId="2480E076">
            <w:pPr>
              <w:pStyle w:val="17"/>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24E03B66">
        <w:tblPrEx>
          <w:tblCellMar>
            <w:top w:w="55" w:type="dxa"/>
            <w:left w:w="55" w:type="dxa"/>
            <w:bottom w:w="55" w:type="dxa"/>
            <w:right w:w="55" w:type="dxa"/>
          </w:tblCellMar>
        </w:tblPrEx>
        <w:tc>
          <w:tcPr>
            <w:tcW w:w="1627" w:type="dxa"/>
            <w:tcBorders>
              <w:left w:val="single" w:color="000000" w:sz="4" w:space="0"/>
              <w:bottom w:val="single" w:color="000000" w:sz="4" w:space="0"/>
            </w:tcBorders>
          </w:tcPr>
          <w:p w14:paraId="0B807C54">
            <w:pPr>
              <w:pStyle w:val="17"/>
              <w:spacing w:after="0" w:line="240" w:lineRule="auto"/>
              <w:jc w:val="both"/>
              <w:rPr>
                <w:rFonts w:ascii="Times New Roman" w:hAnsi="Times New Roman" w:cs="Times New Roman"/>
                <w:sz w:val="20"/>
                <w:szCs w:val="20"/>
              </w:rPr>
            </w:pPr>
            <w:r>
              <w:rPr>
                <w:rFonts w:ascii="Times New Roman" w:hAnsi="Times New Roman" w:cs="Times New Roman"/>
                <w:sz w:val="20"/>
                <w:szCs w:val="20"/>
              </w:rPr>
              <w:t>Робота на семінарському занятті</w:t>
            </w:r>
          </w:p>
        </w:tc>
        <w:tc>
          <w:tcPr>
            <w:tcW w:w="487" w:type="dxa"/>
            <w:tcBorders>
              <w:left w:val="single" w:color="000000" w:sz="4" w:space="0"/>
              <w:bottom w:val="single" w:color="000000" w:sz="4" w:space="0"/>
            </w:tcBorders>
          </w:tcPr>
          <w:p w14:paraId="4E8BD3D0">
            <w:pPr>
              <w:pStyle w:val="17"/>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88" w:type="dxa"/>
            <w:gridSpan w:val="2"/>
            <w:tcBorders>
              <w:left w:val="single" w:color="000000" w:sz="4" w:space="0"/>
              <w:bottom w:val="single" w:color="000000" w:sz="4" w:space="0"/>
            </w:tcBorders>
          </w:tcPr>
          <w:p w14:paraId="4CA77FF8">
            <w:pPr>
              <w:pStyle w:val="17"/>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87" w:type="dxa"/>
            <w:tcBorders>
              <w:left w:val="single" w:color="000000" w:sz="4" w:space="0"/>
              <w:bottom w:val="single" w:color="000000" w:sz="4" w:space="0"/>
            </w:tcBorders>
          </w:tcPr>
          <w:p w14:paraId="3225C7C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88" w:type="dxa"/>
            <w:gridSpan w:val="2"/>
            <w:tcBorders>
              <w:left w:val="single" w:color="000000" w:sz="4" w:space="0"/>
              <w:bottom w:val="single" w:color="000000" w:sz="4" w:space="0"/>
            </w:tcBorders>
          </w:tcPr>
          <w:p w14:paraId="5A9D039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94" w:type="dxa"/>
            <w:tcBorders>
              <w:left w:val="single" w:color="000000" w:sz="4" w:space="0"/>
              <w:bottom w:val="single" w:color="000000" w:sz="4" w:space="0"/>
            </w:tcBorders>
          </w:tcPr>
          <w:p w14:paraId="3884C04B">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44" w:type="dxa"/>
            <w:tcBorders>
              <w:left w:val="single" w:color="000000" w:sz="4" w:space="0"/>
              <w:bottom w:val="single" w:color="000000" w:sz="4" w:space="0"/>
            </w:tcBorders>
          </w:tcPr>
          <w:p w14:paraId="1627D1DD">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44" w:type="dxa"/>
            <w:tcBorders>
              <w:left w:val="single" w:color="000000" w:sz="4" w:space="0"/>
              <w:bottom w:val="single" w:color="000000" w:sz="4" w:space="0"/>
            </w:tcBorders>
          </w:tcPr>
          <w:p w14:paraId="243974E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44" w:type="dxa"/>
            <w:tcBorders>
              <w:left w:val="single" w:color="000000" w:sz="4" w:space="0"/>
              <w:bottom w:val="single" w:color="000000" w:sz="4" w:space="0"/>
            </w:tcBorders>
          </w:tcPr>
          <w:p w14:paraId="211463DC">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69" w:type="dxa"/>
            <w:gridSpan w:val="2"/>
            <w:tcBorders>
              <w:left w:val="single" w:color="000000" w:sz="4" w:space="0"/>
              <w:bottom w:val="single" w:color="000000" w:sz="4" w:space="0"/>
            </w:tcBorders>
          </w:tcPr>
          <w:p w14:paraId="7D5CE106">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2" w:type="dxa"/>
            <w:tcBorders>
              <w:left w:val="single" w:color="000000" w:sz="4" w:space="0"/>
              <w:bottom w:val="single" w:color="000000" w:sz="4" w:space="0"/>
            </w:tcBorders>
          </w:tcPr>
          <w:p w14:paraId="43521F16">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07" w:type="dxa"/>
            <w:vMerge w:val="continue"/>
            <w:tcBorders>
              <w:left w:val="single" w:color="000000" w:sz="4" w:space="0"/>
              <w:bottom w:val="single" w:color="000000" w:sz="4" w:space="0"/>
            </w:tcBorders>
          </w:tcPr>
          <w:p w14:paraId="42C7D94D">
            <w:pPr>
              <w:snapToGrid w:val="0"/>
              <w:spacing w:after="0" w:line="240" w:lineRule="auto"/>
              <w:jc w:val="center"/>
            </w:pPr>
          </w:p>
        </w:tc>
        <w:tc>
          <w:tcPr>
            <w:tcW w:w="1298" w:type="dxa"/>
            <w:vMerge w:val="continue"/>
            <w:tcBorders>
              <w:left w:val="single" w:color="000000" w:sz="4" w:space="0"/>
              <w:bottom w:val="single" w:color="000000" w:sz="4" w:space="0"/>
            </w:tcBorders>
          </w:tcPr>
          <w:p w14:paraId="42038ECA">
            <w:pPr>
              <w:pStyle w:val="17"/>
              <w:snapToGrid w:val="0"/>
              <w:spacing w:after="0" w:line="240" w:lineRule="auto"/>
              <w:jc w:val="center"/>
            </w:pPr>
          </w:p>
        </w:tc>
        <w:tc>
          <w:tcPr>
            <w:tcW w:w="1078" w:type="dxa"/>
            <w:vMerge w:val="continue"/>
            <w:tcBorders>
              <w:left w:val="single" w:color="000000" w:sz="4" w:space="0"/>
              <w:bottom w:val="single" w:color="000000" w:sz="4" w:space="0"/>
              <w:right w:val="single" w:color="000000" w:sz="4" w:space="0"/>
            </w:tcBorders>
          </w:tcPr>
          <w:p w14:paraId="7096A16A">
            <w:pPr>
              <w:pStyle w:val="17"/>
              <w:snapToGrid w:val="0"/>
              <w:spacing w:after="0" w:line="240" w:lineRule="auto"/>
              <w:jc w:val="center"/>
            </w:pPr>
          </w:p>
        </w:tc>
      </w:tr>
      <w:tr w14:paraId="3D073F0F">
        <w:tblPrEx>
          <w:tblCellMar>
            <w:top w:w="55" w:type="dxa"/>
            <w:left w:w="55" w:type="dxa"/>
            <w:bottom w:w="55" w:type="dxa"/>
            <w:right w:w="55" w:type="dxa"/>
          </w:tblCellMar>
        </w:tblPrEx>
        <w:tc>
          <w:tcPr>
            <w:tcW w:w="1627" w:type="dxa"/>
            <w:tcBorders>
              <w:left w:val="single" w:color="000000" w:sz="4" w:space="0"/>
              <w:bottom w:val="single" w:color="000000" w:sz="4" w:space="0"/>
            </w:tcBorders>
          </w:tcPr>
          <w:p w14:paraId="407793DE">
            <w:pPr>
              <w:pStyle w:val="17"/>
              <w:spacing w:after="0" w:line="240" w:lineRule="auto"/>
              <w:jc w:val="both"/>
              <w:rPr>
                <w:rFonts w:ascii="Times New Roman" w:hAnsi="Times New Roman" w:cs="Times New Roman"/>
                <w:sz w:val="20"/>
                <w:szCs w:val="20"/>
              </w:rPr>
            </w:pPr>
            <w:r>
              <w:rPr>
                <w:rFonts w:ascii="Times New Roman" w:hAnsi="Times New Roman" w:cs="Times New Roman"/>
                <w:sz w:val="20"/>
                <w:szCs w:val="20"/>
              </w:rPr>
              <w:t>Самостійна робота</w:t>
            </w:r>
          </w:p>
        </w:tc>
        <w:tc>
          <w:tcPr>
            <w:tcW w:w="494" w:type="dxa"/>
            <w:gridSpan w:val="2"/>
            <w:tcBorders>
              <w:left w:val="single" w:color="000000" w:sz="4" w:space="0"/>
              <w:bottom w:val="single" w:color="000000" w:sz="4" w:space="0"/>
            </w:tcBorders>
          </w:tcPr>
          <w:p w14:paraId="4E6EA99E">
            <w:pPr>
              <w:pStyle w:val="17"/>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81" w:type="dxa"/>
            <w:tcBorders>
              <w:left w:val="single" w:color="000000" w:sz="4" w:space="0"/>
              <w:bottom w:val="single" w:color="000000" w:sz="4" w:space="0"/>
            </w:tcBorders>
          </w:tcPr>
          <w:p w14:paraId="2C48646E">
            <w:pPr>
              <w:pStyle w:val="17"/>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94" w:type="dxa"/>
            <w:gridSpan w:val="2"/>
            <w:tcBorders>
              <w:left w:val="single" w:color="000000" w:sz="4" w:space="0"/>
              <w:bottom w:val="single" w:color="000000" w:sz="4" w:space="0"/>
            </w:tcBorders>
          </w:tcPr>
          <w:p w14:paraId="3C3D4DB4">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81" w:type="dxa"/>
            <w:tcBorders>
              <w:left w:val="single" w:color="000000" w:sz="4" w:space="0"/>
              <w:bottom w:val="single" w:color="000000" w:sz="4" w:space="0"/>
            </w:tcBorders>
          </w:tcPr>
          <w:p w14:paraId="57ABAB31">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94" w:type="dxa"/>
            <w:tcBorders>
              <w:left w:val="single" w:color="000000" w:sz="4" w:space="0"/>
              <w:bottom w:val="single" w:color="000000" w:sz="4" w:space="0"/>
            </w:tcBorders>
          </w:tcPr>
          <w:p w14:paraId="27550C9A">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44" w:type="dxa"/>
            <w:tcBorders>
              <w:left w:val="single" w:color="000000" w:sz="4" w:space="0"/>
              <w:bottom w:val="single" w:color="000000" w:sz="4" w:space="0"/>
            </w:tcBorders>
          </w:tcPr>
          <w:p w14:paraId="3C5A108C">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44" w:type="dxa"/>
            <w:tcBorders>
              <w:left w:val="single" w:color="000000" w:sz="4" w:space="0"/>
              <w:bottom w:val="single" w:color="000000" w:sz="4" w:space="0"/>
            </w:tcBorders>
          </w:tcPr>
          <w:p w14:paraId="4139E3F7">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44" w:type="dxa"/>
            <w:tcBorders>
              <w:left w:val="single" w:color="000000" w:sz="4" w:space="0"/>
              <w:bottom w:val="single" w:color="000000" w:sz="4" w:space="0"/>
            </w:tcBorders>
          </w:tcPr>
          <w:p w14:paraId="593C2B57">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444" w:type="dxa"/>
            <w:tcBorders>
              <w:left w:val="single" w:color="000000" w:sz="4" w:space="0"/>
              <w:bottom w:val="single" w:color="000000" w:sz="4" w:space="0"/>
            </w:tcBorders>
          </w:tcPr>
          <w:p w14:paraId="73005309">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317" w:type="dxa"/>
            <w:gridSpan w:val="2"/>
            <w:tcBorders>
              <w:left w:val="single" w:color="000000" w:sz="4" w:space="0"/>
              <w:bottom w:val="single" w:color="000000" w:sz="4" w:space="0"/>
            </w:tcBorders>
          </w:tcPr>
          <w:p w14:paraId="5F29D509">
            <w:pPr>
              <w:snapToGrid w:val="0"/>
              <w:spacing w:after="0" w:line="240" w:lineRule="auto"/>
              <w:jc w:val="center"/>
              <w:rPr>
                <w:rFonts w:hint="default" w:ascii="Times New Roman" w:hAnsi="Times New Roman" w:cs="Times New Roman"/>
                <w:sz w:val="20"/>
                <w:szCs w:val="20"/>
                <w:lang w:val="uk-UA"/>
              </w:rPr>
            </w:pPr>
            <w:r>
              <w:rPr>
                <w:rFonts w:hint="default" w:ascii="Times New Roman" w:hAnsi="Times New Roman" w:cs="Times New Roman"/>
                <w:sz w:val="20"/>
                <w:szCs w:val="20"/>
                <w:lang w:val="uk-UA"/>
              </w:rPr>
              <w:t>1</w:t>
            </w:r>
          </w:p>
        </w:tc>
        <w:tc>
          <w:tcPr>
            <w:tcW w:w="1207" w:type="dxa"/>
            <w:vMerge w:val="continue"/>
            <w:tcBorders>
              <w:left w:val="single" w:color="000000" w:sz="4" w:space="0"/>
              <w:bottom w:val="single" w:color="000000" w:sz="4" w:space="0"/>
            </w:tcBorders>
          </w:tcPr>
          <w:p w14:paraId="32BDFE6D">
            <w:pPr>
              <w:snapToGrid w:val="0"/>
              <w:spacing w:after="0" w:line="240" w:lineRule="auto"/>
              <w:jc w:val="center"/>
            </w:pPr>
          </w:p>
        </w:tc>
        <w:tc>
          <w:tcPr>
            <w:tcW w:w="1298" w:type="dxa"/>
            <w:vMerge w:val="continue"/>
            <w:tcBorders>
              <w:left w:val="single" w:color="000000" w:sz="4" w:space="0"/>
              <w:bottom w:val="single" w:color="000000" w:sz="4" w:space="0"/>
            </w:tcBorders>
          </w:tcPr>
          <w:p w14:paraId="0F49CB80">
            <w:pPr>
              <w:pStyle w:val="17"/>
              <w:snapToGrid w:val="0"/>
              <w:spacing w:after="0" w:line="240" w:lineRule="auto"/>
              <w:jc w:val="center"/>
            </w:pPr>
          </w:p>
        </w:tc>
        <w:tc>
          <w:tcPr>
            <w:tcW w:w="1078" w:type="dxa"/>
            <w:vMerge w:val="continue"/>
            <w:tcBorders>
              <w:left w:val="single" w:color="000000" w:sz="4" w:space="0"/>
              <w:bottom w:val="single" w:color="000000" w:sz="4" w:space="0"/>
              <w:right w:val="single" w:color="000000" w:sz="4" w:space="0"/>
            </w:tcBorders>
          </w:tcPr>
          <w:p w14:paraId="3D292BAE">
            <w:pPr>
              <w:pStyle w:val="17"/>
              <w:snapToGrid w:val="0"/>
              <w:spacing w:after="0" w:line="240" w:lineRule="auto"/>
              <w:jc w:val="center"/>
            </w:pPr>
          </w:p>
        </w:tc>
      </w:tr>
    </w:tbl>
    <w:p w14:paraId="1C999274">
      <w:pPr>
        <w:suppressAutoHyphens/>
        <w:spacing w:after="0" w:line="240" w:lineRule="auto"/>
        <w:ind w:firstLine="567"/>
        <w:jc w:val="both"/>
        <w:rPr>
          <w:rFonts w:ascii="Times New Roman" w:hAnsi="Times New Roman" w:eastAsia="Times New Roman" w:cs="Times New Roman"/>
          <w:color w:val="000000"/>
          <w:sz w:val="24"/>
          <w:szCs w:val="24"/>
          <w:lang w:eastAsia="ru-RU"/>
        </w:rPr>
      </w:pPr>
    </w:p>
    <w:p w14:paraId="41C20D75">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*Таблиця містити інформацію про максимальні бали за кожен вид навчальної роботи здобувача вищої освіти.</w:t>
      </w:r>
    </w:p>
    <w:p w14:paraId="48A15330">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44C9636F">
      <w:pPr>
        <w:suppressAutoHyphens/>
        <w:spacing w:after="0" w:line="276" w:lineRule="auto"/>
        <w:ind w:firstLine="567"/>
        <w:jc w:val="both"/>
        <w:rPr>
          <w:rFonts w:ascii="Times New Roman" w:hAnsi="Times New Roman" w:eastAsia="Times New Roman" w:cs="Times New Roman"/>
          <w:sz w:val="24"/>
          <w:szCs w:val="24"/>
          <w:lang w:eastAsia="uk-UA" w:bidi="uk-UA"/>
        </w:rPr>
      </w:pPr>
      <w:r>
        <w:rPr>
          <w:rFonts w:ascii="Times New Roman" w:hAnsi="Times New Roman" w:eastAsia="Times New Roman" w:cs="Times New Roman"/>
          <w:color w:val="000000"/>
          <w:sz w:val="24"/>
          <w:szCs w:val="24"/>
          <w:lang w:eastAsia="ru-RU"/>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68F96D6E">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cs="Times New Roman"/>
          <w:sz w:val="24"/>
          <w:szCs w:val="24"/>
          <w:lang w:eastAsia="uk-UA" w:bidi="uk-UA"/>
        </w:rPr>
      </w:pPr>
      <w:r>
        <w:rPr>
          <w:rFonts w:ascii="Times New Roman" w:hAnsi="Times New Roman" w:eastAsia="Times New Roman" w:cs="Times New Roman"/>
          <w:sz w:val="24"/>
          <w:szCs w:val="24"/>
          <w:lang w:eastAsia="uk-UA" w:bidi="uk-UA"/>
        </w:rPr>
        <w:t>Модульний контроль. Модульна контрольна робота з навчальної дисципліни «Інноваційно-інвестиційний менеджмент» проводиться на останньому занятті модуля у письмовій формі, у вигляді тестування. Контроль передбачає використання тестів закритої форми (тест-альтернатива, тест-відповідність), а також ситуаційних завдань на основі аналізу практичних кейсів, пов’язаних з управлінням інноваційно-інвестиційними проектами, оцінюванням їх ефективності, управлінням ризиками, фінансуванням та впровадженням ін</w:t>
      </w:r>
      <w:r>
        <w:rPr>
          <w:rFonts w:hint="default" w:ascii="Times New Roman" w:hAnsi="Times New Roman" w:eastAsia="Times New Roman" w:cs="Times New Roman"/>
          <w:sz w:val="24"/>
          <w:szCs w:val="24"/>
          <w:lang w:eastAsia="uk-UA" w:bidi="uk-UA"/>
        </w:rPr>
        <w:t>новацій у діяльність підприємств.</w:t>
      </w:r>
    </w:p>
    <w:p w14:paraId="0DD2702C">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cs="Times New Roman"/>
          <w:sz w:val="24"/>
          <w:szCs w:val="24"/>
          <w:lang w:eastAsia="uk-UA" w:bidi="uk-UA"/>
        </w:rPr>
      </w:pPr>
      <w:r>
        <w:rPr>
          <w:rFonts w:hint="default" w:ascii="Times New Roman" w:hAnsi="Times New Roman" w:eastAsia="Times New Roman" w:cs="Times New Roman"/>
          <w:sz w:val="24"/>
          <w:szCs w:val="24"/>
          <w:lang w:eastAsia="uk-UA" w:bidi="uk-UA"/>
        </w:rPr>
        <w:t>Критерії оцінювання модульної контрольної роботи з навчальної дисципліни  «Інноваційно-інвестиційний менеджмент»:</w:t>
      </w:r>
    </w:p>
    <w:p w14:paraId="5E24ACA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«відмінно» (А) виставляється за правильне виконання всіх завдань (або більше 90% всіх завдань);</w:t>
      </w:r>
    </w:p>
    <w:p w14:paraId="7DF21F8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«добре» (Б) виставляється за виконання 80% всіх завдань;</w:t>
      </w:r>
    </w:p>
    <w:p w14:paraId="0C57F74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«задовільно» (В) виставляється за виконання 70% всіх завдань;</w:t>
      </w:r>
    </w:p>
    <w:p w14:paraId="6E3C217E">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«незадовільно» (Н) виставляється за виконання менше 60% запропонованих завдань;</w:t>
      </w:r>
    </w:p>
    <w:p w14:paraId="71E8027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«задовільно» (E) виставляється, якщо правильно виконано більше 50% запропонованих завдань;</w:t>
      </w:r>
    </w:p>
    <w:p w14:paraId="77423748">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оцінка «незадовільно» (FX) виставляється, якщо виконано менше 50% завдань.</w:t>
      </w:r>
    </w:p>
    <w:p w14:paraId="10D0F9F1">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Неявка на модульний тест - 0 балів.</w:t>
      </w:r>
    </w:p>
    <w:p w14:paraId="15C06A60">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Вищезазначені оцінки перетворюються на рейтингові бали таким чином:</w:t>
      </w:r>
    </w:p>
    <w:p w14:paraId="2DB551B5">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«А» - 18-20 балів;</w:t>
      </w:r>
    </w:p>
    <w:p w14:paraId="43FA7E79">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«В» - 16-17 балів;</w:t>
      </w:r>
    </w:p>
    <w:p w14:paraId="57CC6E3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«С» - 14-15 балів;</w:t>
      </w:r>
    </w:p>
    <w:p w14:paraId="61C81486">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«D» - 12-13 балів.</w:t>
      </w:r>
    </w:p>
    <w:p w14:paraId="251E86FC">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«E» - 10-11 балів;</w:t>
      </w:r>
    </w:p>
    <w:p w14:paraId="41363488">
      <w:pPr>
        <w:keepNext w:val="0"/>
        <w:keepLines w:val="0"/>
        <w:pageBreakBefore w:val="0"/>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«FX» - менше 10 балів.</w:t>
      </w:r>
    </w:p>
    <w:p w14:paraId="10A28F35">
      <w:pPr>
        <w:widowControl w:val="0"/>
        <w:spacing w:after="0" w:line="240" w:lineRule="auto"/>
        <w:ind w:firstLine="709"/>
        <w:jc w:val="both"/>
        <w:rPr>
          <w:rFonts w:ascii="Times New Roman" w:hAnsi="Times New Roman" w:eastAsia="Times New Roman" w:cs="Times New Roman"/>
          <w:sz w:val="24"/>
          <w:szCs w:val="24"/>
          <w:lang w:eastAsia="uk-UA" w:bidi="uk-UA"/>
        </w:rPr>
      </w:pPr>
    </w:p>
    <w:p w14:paraId="0A29A6B7">
      <w:pPr>
        <w:widowControl w:val="0"/>
        <w:spacing w:after="0" w:line="240" w:lineRule="auto"/>
        <w:ind w:firstLine="709"/>
        <w:jc w:val="both"/>
        <w:rPr>
          <w:rFonts w:ascii="Times New Roman" w:hAnsi="Times New Roman" w:eastAsia="Times New Roman" w:cs="Times New Roman"/>
          <w:sz w:val="24"/>
          <w:szCs w:val="24"/>
          <w:lang w:eastAsia="uk-UA" w:bidi="uk-UA"/>
        </w:rPr>
      </w:pPr>
      <w:r>
        <w:rPr>
          <w:rFonts w:ascii="Times New Roman" w:hAnsi="Times New Roman" w:eastAsia="Times New Roman" w:cs="Times New Roman"/>
          <w:sz w:val="24"/>
          <w:szCs w:val="24"/>
          <w:lang w:eastAsia="uk-UA" w:bidi="uk-UA"/>
        </w:rPr>
        <w:t>Підсумковий семестровий контроль з навчальної дисципліни «Інноваційно-інвестиційний менеджмент» є обов’язковою формою оцінювання результатів навчання здобувача вищої освіти. Він проводиться в терміни, встановлені графіком навчального процесу, та в обсязі навчального матеріалу, визначеного програмою навчальної дисципліни.</w:t>
      </w:r>
    </w:p>
    <w:p w14:paraId="11951A81">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Підсумкове оцінювання проводиться у формі іспиту. До іспиту допускається студент, який виконав усі необхідні навчальні завдання, визначені в навчальній програмі.</w:t>
      </w:r>
    </w:p>
    <w:p w14:paraId="6D32EFB4">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Підсумкова (семестрове) оцінка за дисципліну, що оцінюється за допомогою іспиту, складається з двох складових: результатів поточного оцінювання та оцінки за іспит.</w:t>
      </w:r>
    </w:p>
    <w:p w14:paraId="745C94EB">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Максимальна кількість балів за поточне оцінювання становить 60, а за іспит – 40.</w:t>
      </w:r>
    </w:p>
    <w:p w14:paraId="32A08CAE">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Мінімальна кількість балів, необхідна для складання іспиту, становить 25.</w:t>
      </w:r>
    </w:p>
    <w:p w14:paraId="0D002866">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Оцінка за поточну оцінку формується як сума балів, отриманих студентом під час семінарських/практичних занять, та будь-яких заохочув</w:t>
      </w:r>
      <w:bookmarkStart w:id="2" w:name="_GoBack"/>
      <w:bookmarkEnd w:id="2"/>
      <w:r>
        <w:rPr>
          <w:rFonts w:hint="default" w:ascii="Times New Roman" w:hAnsi="Times New Roman" w:cs="Times New Roman"/>
          <w:color w:val="000000"/>
          <w:sz w:val="24"/>
          <w:szCs w:val="24"/>
          <w:lang w:val="uk-UA"/>
        </w:rPr>
        <w:t>альних (бонусних) балів, якщо такі є.</w:t>
      </w:r>
    </w:p>
    <w:p w14:paraId="694AFBB7">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Після оцінювання відповідей студента на іспиті викладач додає бали за іспит до балів, отриманих за поточну оцінку, щоб визначити підсумкову оцінку за курс.</w:t>
      </w:r>
    </w:p>
    <w:p w14:paraId="2D2667E9">
      <w:pPr>
        <w:spacing w:line="240" w:lineRule="auto"/>
        <w:ind w:firstLine="567"/>
        <w:jc w:val="both"/>
        <w:rPr>
          <w:rFonts w:hint="default"/>
          <w:color w:val="000000"/>
          <w:sz w:val="24"/>
          <w:szCs w:val="24"/>
          <w:lang w:val="uk-UA"/>
        </w:rPr>
      </w:pPr>
    </w:p>
    <w:p w14:paraId="65F25166">
      <w:pPr>
        <w:suppressAutoHyphens/>
        <w:spacing w:after="0" w:line="240" w:lineRule="auto"/>
        <w:ind w:firstLine="567"/>
        <w:jc w:val="both"/>
        <w:rPr>
          <w:rFonts w:hint="default" w:ascii="Times New Roman" w:hAnsi="Times New Roman" w:eastAsia="Times New Roman"/>
          <w:b/>
          <w:bCs/>
          <w:color w:val="000000"/>
          <w:sz w:val="24"/>
          <w:szCs w:val="24"/>
          <w:lang w:eastAsia="ru-RU"/>
        </w:rPr>
      </w:pPr>
      <w:r>
        <w:rPr>
          <w:rFonts w:hint="default" w:ascii="Times New Roman" w:hAnsi="Times New Roman" w:eastAsia="Times New Roman"/>
          <w:b/>
          <w:bCs/>
          <w:color w:val="000000"/>
          <w:sz w:val="24"/>
          <w:szCs w:val="24"/>
          <w:lang w:eastAsia="ru-RU"/>
        </w:rPr>
        <w:t>Шкала оцінювання екзаменаційних завдань</w:t>
      </w:r>
    </w:p>
    <w:tbl>
      <w:tblPr>
        <w:tblStyle w:val="18"/>
        <w:tblW w:w="9615" w:type="dxa"/>
        <w:tblInd w:w="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55"/>
        <w:gridCol w:w="1785"/>
        <w:gridCol w:w="5475"/>
      </w:tblGrid>
      <w:tr w14:paraId="297F28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0B5604">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Шкала</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201053">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Загальна кількість балів</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689F0E3">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Критерії</w:t>
            </w:r>
          </w:p>
        </w:tc>
      </w:tr>
      <w:tr w14:paraId="3568A4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47E72EC">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Відмінн</w:t>
            </w:r>
            <w:r>
              <w:rPr>
                <w:rFonts w:hint="default" w:ascii="Times New Roman" w:hAnsi="Times New Roman" w:cs="Times New Roman"/>
                <w:sz w:val="24"/>
                <w:szCs w:val="24"/>
                <w:lang w:val="uk-UA"/>
              </w:rPr>
              <w:t>о</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36B2BBE">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30–40</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18061D68">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студент отримав максимальну оцінку за теоретичні знання.</w:t>
            </w:r>
          </w:p>
        </w:tc>
      </w:tr>
      <w:tr w14:paraId="397B46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DE2F956">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lang w:val="uk-UA"/>
              </w:rPr>
              <w:t>Добре</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92637B8">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20–29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A615C2B">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з достатньо високою часткою правильних відповідей.</w:t>
            </w:r>
          </w:p>
        </w:tc>
      </w:tr>
      <w:tr w14:paraId="4BCBE7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0706BF35">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Задовіль</w:t>
            </w:r>
            <w:r>
              <w:rPr>
                <w:rFonts w:hint="default" w:ascii="Times New Roman" w:hAnsi="Times New Roman" w:cs="Times New Roman"/>
                <w:sz w:val="24"/>
                <w:szCs w:val="24"/>
                <w:lang w:val="uk-UA"/>
              </w:rPr>
              <w:t>но</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224B1403">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10–19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F49092D">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з середньою кількістю правильних відповідей; студент продемонстрував теоретичні знання з істотними помилками.</w:t>
            </w:r>
          </w:p>
        </w:tc>
      </w:tr>
      <w:tr w14:paraId="26FD08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420C7181">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eastAsia="ru-RU"/>
              </w:rPr>
              <w:t>незадовільно з можливістю повторного складання</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64287FC7">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0–9</w:t>
            </w:r>
          </w:p>
        </w:tc>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top"/>
          </w:tcPr>
          <w:p w14:paraId="01412934">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не виконано; студент продемонстрував теоретичні знання з істотними помилками.</w:t>
            </w:r>
          </w:p>
        </w:tc>
      </w:tr>
    </w:tbl>
    <w:p w14:paraId="05138308">
      <w:pPr>
        <w:suppressAutoHyphens/>
        <w:spacing w:after="0" w:line="240" w:lineRule="auto"/>
        <w:ind w:firstLine="567"/>
        <w:jc w:val="both"/>
        <w:rPr>
          <w:rFonts w:hint="default" w:ascii="Times New Roman" w:hAnsi="Times New Roman" w:eastAsia="Times New Roman"/>
          <w:b/>
          <w:bCs/>
          <w:color w:val="000000"/>
          <w:sz w:val="24"/>
          <w:szCs w:val="24"/>
          <w:lang w:eastAsia="ru-RU"/>
        </w:rPr>
      </w:pPr>
    </w:p>
    <w:p w14:paraId="1C832BB8">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Оцінювання додаткових (індивідуальних) видів навчальної діяльності.</w:t>
      </w:r>
      <w:r>
        <w:rPr>
          <w:rFonts w:ascii="Times New Roman" w:hAnsi="Times New Roman" w:eastAsia="Times New Roman" w:cs="Times New Roman"/>
          <w:color w:val="000000"/>
          <w:sz w:val="24"/>
          <w:szCs w:val="24"/>
          <w:lang w:eastAsia="ru-RU"/>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0EB123A1">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096D608D">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Також, заохочувальні бали можуть нараховуватися, якщо здобувач освіти, наприклад, виконав і захистив певні види робіт, відвідував всі лекції, семінарські й практичні заняття, має власний рукописний конспект лекцій та опрацьований додатковий навчальний матеріал, немає пропусків занять без поважних причин, відвідував додаткові консультації за участі лектора тощо.</w:t>
      </w:r>
    </w:p>
    <w:p w14:paraId="285B8A23">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Заохочувальні бали не є нормативними і не входять до таблиці розподілу балів, які отримують здобувачі вищої освіти та основної шкали системи оцінювання.</w:t>
      </w:r>
    </w:p>
    <w:p w14:paraId="27050F5C">
      <w:pPr>
        <w:suppressAutoHyphens/>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Один захід може бути підставою для виставлення заохочувальних балів лише за однією найбільш релевантною освітньою компонентою.</w:t>
      </w:r>
    </w:p>
    <w:p w14:paraId="3E0819A3">
      <w:pPr>
        <w:suppressAutoHyphens/>
        <w:spacing w:after="0" w:line="240"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Оцінка самостійної роботи</w:t>
      </w:r>
    </w:p>
    <w:p w14:paraId="4668AF30">
      <w:pPr>
        <w:suppressAutoHyphens/>
        <w:spacing w:after="0" w:line="240" w:lineRule="auto"/>
        <w:ind w:firstLine="708" w:firstLineChars="0"/>
        <w:jc w:val="both"/>
        <w:rPr>
          <w:rFonts w:hint="default" w:ascii="Times New Roman" w:hAnsi="Times New Roman" w:eastAsia="Times New Roman"/>
          <w:b w:val="0"/>
          <w:bCs w:val="0"/>
          <w:color w:val="000000"/>
          <w:sz w:val="24"/>
          <w:szCs w:val="24"/>
          <w:lang w:val="en-US" w:eastAsia="ru-RU"/>
        </w:rPr>
      </w:pPr>
      <w:r>
        <w:rPr>
          <w:rFonts w:hint="default" w:ascii="Times New Roman" w:hAnsi="Times New Roman" w:eastAsia="Times New Roman"/>
          <w:b w:val="0"/>
          <w:bCs w:val="0"/>
          <w:color w:val="000000"/>
          <w:sz w:val="24"/>
          <w:szCs w:val="24"/>
          <w:lang w:val="en-US" w:eastAsia="ru-RU"/>
        </w:rPr>
        <w:t>Загальна кількість балів, отриманих студентом за виконання самостійної роботи, є одним із складових академічної успішності з дисципліни. Самостійна робота за кожною темою, відповідно до програми курсу, оцінюється в діапазоні від 0 до 1 бала за допомогою стандартизованих і узагальнених критеріїв оцінювання знань.</w:t>
      </w:r>
    </w:p>
    <w:p w14:paraId="223E01D9">
      <w:pPr>
        <w:suppressAutoHyphens/>
        <w:spacing w:after="0" w:line="240" w:lineRule="auto"/>
        <w:jc w:val="both"/>
        <w:rPr>
          <w:rFonts w:hint="default" w:ascii="Times New Roman" w:hAnsi="Times New Roman" w:eastAsia="Times New Roman"/>
          <w:b w:val="0"/>
          <w:bCs w:val="0"/>
          <w:color w:val="000000"/>
          <w:sz w:val="24"/>
          <w:szCs w:val="24"/>
          <w:lang w:val="en-US" w:eastAsia="ru-RU"/>
        </w:rPr>
      </w:pPr>
    </w:p>
    <w:p w14:paraId="76340636">
      <w:pPr>
        <w:suppressAutoHyphens/>
        <w:spacing w:after="0" w:line="240" w:lineRule="auto"/>
        <w:jc w:val="both"/>
        <w:rPr>
          <w:rFonts w:hint="default" w:ascii="Times New Roman" w:hAnsi="Times New Roman" w:eastAsia="Times New Roman"/>
          <w:b w:val="0"/>
          <w:bCs w:val="0"/>
          <w:color w:val="000000"/>
          <w:sz w:val="24"/>
          <w:szCs w:val="24"/>
          <w:lang w:val="en-US" w:eastAsia="ru-RU"/>
        </w:rPr>
      </w:pPr>
    </w:p>
    <w:p w14:paraId="705449ED">
      <w:pPr>
        <w:suppressAutoHyphens/>
        <w:spacing w:after="0" w:line="240"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Шкала оцінювання виконання самостійної роботи (індивідуальних завдань)</w:t>
      </w:r>
    </w:p>
    <w:p w14:paraId="1C111B1A">
      <w:pPr>
        <w:suppressAutoHyphens/>
        <w:spacing w:after="0" w:line="240" w:lineRule="auto"/>
        <w:jc w:val="both"/>
        <w:rPr>
          <w:rFonts w:ascii="Times New Roman" w:hAnsi="Times New Roman" w:eastAsia="Times New Roman" w:cs="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критерії оцінювання.</w:t>
      </w:r>
    </w:p>
    <w:p w14:paraId="754E3F79">
      <w:pPr>
        <w:suppressAutoHyphens/>
        <w:spacing w:after="0" w:line="240" w:lineRule="auto"/>
        <w:ind w:firstLine="567"/>
        <w:jc w:val="both"/>
        <w:rPr>
          <w:rFonts w:ascii="Times New Roman" w:hAnsi="Times New Roman" w:eastAsia="Times New Roman" w:cs="Times New Roman"/>
          <w:color w:val="000000"/>
          <w:sz w:val="24"/>
          <w:szCs w:val="24"/>
          <w:lang w:val="en-US" w:eastAsia="ru-RU"/>
        </w:rPr>
      </w:pPr>
    </w:p>
    <w:tbl>
      <w:tblPr>
        <w:tblStyle w:val="20"/>
        <w:tblW w:w="9481" w:type="dxa"/>
        <w:tblInd w:w="-60" w:type="dxa"/>
        <w:tblLayout w:type="fixed"/>
        <w:tblCellMar>
          <w:top w:w="0" w:type="dxa"/>
          <w:left w:w="115" w:type="dxa"/>
          <w:bottom w:w="0" w:type="dxa"/>
          <w:right w:w="115" w:type="dxa"/>
        </w:tblCellMar>
      </w:tblPr>
      <w:tblGrid>
        <w:gridCol w:w="2592"/>
        <w:gridCol w:w="1689"/>
        <w:gridCol w:w="1509"/>
        <w:gridCol w:w="1710"/>
        <w:gridCol w:w="1981"/>
      </w:tblGrid>
      <w:tr w14:paraId="7A39D421">
        <w:tblPrEx>
          <w:tblCellMar>
            <w:top w:w="0" w:type="dxa"/>
            <w:left w:w="115" w:type="dxa"/>
            <w:bottom w:w="0" w:type="dxa"/>
            <w:right w:w="115" w:type="dxa"/>
          </w:tblCellMar>
        </w:tblPrEx>
        <w:tc>
          <w:tcPr>
            <w:tcW w:w="0" w:type="auto"/>
            <w:vMerge w:val="restart"/>
            <w:tcBorders>
              <w:top w:val="single" w:color="000000" w:sz="4" w:space="0"/>
              <w:left w:val="single" w:color="000000" w:sz="4" w:space="0"/>
              <w:bottom w:val="single" w:color="000000" w:sz="4" w:space="0"/>
            </w:tcBorders>
            <w:noWrap w:val="0"/>
            <w:vAlign w:val="top"/>
          </w:tcPr>
          <w:p w14:paraId="500EBEC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Максимально можлива оцінка самостійної роботи (індивідуальні завдання)</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2C40F4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Рівень виконання</w:t>
            </w:r>
          </w:p>
        </w:tc>
      </w:tr>
      <w:tr w14:paraId="36A28B74">
        <w:tblPrEx>
          <w:tblCellMar>
            <w:top w:w="0" w:type="dxa"/>
            <w:left w:w="115" w:type="dxa"/>
            <w:bottom w:w="0" w:type="dxa"/>
            <w:right w:w="115" w:type="dxa"/>
          </w:tblCellMar>
        </w:tblPrEx>
        <w:tc>
          <w:tcPr>
            <w:tcW w:w="0" w:type="auto"/>
            <w:vMerge w:val="continue"/>
            <w:tcBorders>
              <w:top w:val="single" w:color="000000" w:sz="4" w:space="0"/>
              <w:left w:val="single" w:color="000000" w:sz="4" w:space="0"/>
              <w:bottom w:val="single" w:color="000000" w:sz="4" w:space="0"/>
            </w:tcBorders>
            <w:noWrap w:val="0"/>
            <w:vAlign w:val="top"/>
          </w:tcPr>
          <w:p w14:paraId="53A782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center"/>
              <w:rPr>
                <w:rFonts w:hint="default" w:ascii="Times New Roman" w:hAnsi="Times New Roman" w:eastAsia="Times New Roman" w:cs="Times New Roman"/>
                <w:color w:val="000000"/>
                <w:sz w:val="24"/>
                <w:szCs w:val="24"/>
              </w:rPr>
            </w:pPr>
          </w:p>
        </w:tc>
        <w:tc>
          <w:tcPr>
            <w:tcW w:w="0" w:type="auto"/>
            <w:tcBorders>
              <w:left w:val="single" w:color="000000" w:sz="4" w:space="0"/>
              <w:bottom w:val="single" w:color="000000" w:sz="4" w:space="0"/>
            </w:tcBorders>
            <w:noWrap w:val="0"/>
            <w:vAlign w:val="center"/>
          </w:tcPr>
          <w:p w14:paraId="65D830A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Відмінно</w:t>
            </w:r>
          </w:p>
        </w:tc>
        <w:tc>
          <w:tcPr>
            <w:tcW w:w="0" w:type="auto"/>
            <w:tcBorders>
              <w:left w:val="single" w:color="000000" w:sz="4" w:space="0"/>
              <w:bottom w:val="single" w:color="000000" w:sz="4" w:space="0"/>
            </w:tcBorders>
            <w:noWrap w:val="0"/>
            <w:vAlign w:val="center"/>
          </w:tcPr>
          <w:p w14:paraId="42FA678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Добре</w:t>
            </w:r>
          </w:p>
        </w:tc>
        <w:tc>
          <w:tcPr>
            <w:tcW w:w="0" w:type="auto"/>
            <w:tcBorders>
              <w:left w:val="single" w:color="000000" w:sz="4" w:space="0"/>
              <w:bottom w:val="single" w:color="000000" w:sz="4" w:space="0"/>
            </w:tcBorders>
            <w:noWrap w:val="0"/>
            <w:vAlign w:val="center"/>
          </w:tcPr>
          <w:p w14:paraId="2E2B88B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Задовільно</w:t>
            </w:r>
          </w:p>
        </w:tc>
        <w:tc>
          <w:tcPr>
            <w:tcW w:w="0" w:type="auto"/>
            <w:tcBorders>
              <w:left w:val="single" w:color="000000" w:sz="4" w:space="0"/>
              <w:bottom w:val="single" w:color="000000" w:sz="4" w:space="0"/>
              <w:right w:val="single" w:color="000000" w:sz="4" w:space="0"/>
            </w:tcBorders>
            <w:noWrap w:val="0"/>
            <w:vAlign w:val="center"/>
          </w:tcPr>
          <w:p w14:paraId="0CF9313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Незадовільно</w:t>
            </w:r>
          </w:p>
        </w:tc>
      </w:tr>
      <w:tr w14:paraId="35561310">
        <w:tblPrEx>
          <w:tblCellMar>
            <w:top w:w="0" w:type="dxa"/>
            <w:left w:w="115" w:type="dxa"/>
            <w:bottom w:w="0" w:type="dxa"/>
            <w:right w:w="115" w:type="dxa"/>
          </w:tblCellMar>
        </w:tblPrEx>
        <w:tc>
          <w:tcPr>
            <w:tcW w:w="0" w:type="auto"/>
            <w:tcBorders>
              <w:left w:val="single" w:color="000000" w:sz="4" w:space="0"/>
              <w:bottom w:val="single" w:color="000000" w:sz="4" w:space="0"/>
            </w:tcBorders>
            <w:noWrap w:val="0"/>
            <w:vAlign w:val="top"/>
          </w:tcPr>
          <w:p w14:paraId="029CDE7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W w:w="0" w:type="auto"/>
            <w:tcBorders>
              <w:left w:val="single" w:color="000000" w:sz="4" w:space="0"/>
              <w:bottom w:val="single" w:color="000000" w:sz="4" w:space="0"/>
            </w:tcBorders>
            <w:noWrap w:val="0"/>
            <w:vAlign w:val="top"/>
          </w:tcPr>
          <w:p w14:paraId="2A50F79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W w:w="0" w:type="auto"/>
            <w:tcBorders>
              <w:left w:val="single" w:color="000000" w:sz="4" w:space="0"/>
              <w:bottom w:val="single" w:color="000000" w:sz="4" w:space="0"/>
            </w:tcBorders>
            <w:noWrap w:val="0"/>
            <w:vAlign w:val="top"/>
          </w:tcPr>
          <w:p w14:paraId="28095D8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0,75</w:t>
            </w:r>
          </w:p>
        </w:tc>
        <w:tc>
          <w:tcPr>
            <w:tcW w:w="0" w:type="auto"/>
            <w:tcBorders>
              <w:left w:val="single" w:color="000000" w:sz="4" w:space="0"/>
              <w:bottom w:val="single" w:color="000000" w:sz="4" w:space="0"/>
            </w:tcBorders>
            <w:noWrap w:val="0"/>
            <w:vAlign w:val="top"/>
          </w:tcPr>
          <w:p w14:paraId="1420983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0,5</w:t>
            </w:r>
          </w:p>
        </w:tc>
        <w:tc>
          <w:tcPr>
            <w:tcW w:w="0" w:type="auto"/>
            <w:tcBorders>
              <w:left w:val="single" w:color="000000" w:sz="4" w:space="0"/>
              <w:bottom w:val="single" w:color="000000" w:sz="4" w:space="0"/>
              <w:right w:val="single" w:color="000000" w:sz="4" w:space="0"/>
            </w:tcBorders>
            <w:noWrap w:val="0"/>
            <w:vAlign w:val="top"/>
          </w:tcPr>
          <w:p w14:paraId="43671C5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w:t>
            </w:r>
          </w:p>
        </w:tc>
      </w:tr>
    </w:tbl>
    <w:p w14:paraId="4D8A0329">
      <w:pPr>
        <w:suppressAutoHyphens/>
        <w:spacing w:after="0" w:line="240" w:lineRule="auto"/>
        <w:jc w:val="both"/>
        <w:rPr>
          <w:rFonts w:ascii="Times New Roman" w:hAnsi="Times New Roman" w:eastAsia="Times New Roman" w:cs="Times New Roman"/>
          <w:color w:val="000000"/>
          <w:sz w:val="24"/>
          <w:szCs w:val="24"/>
          <w:lang w:val="en-US" w:eastAsia="ru-RU"/>
        </w:rPr>
      </w:pPr>
    </w:p>
    <w:p w14:paraId="58EE09C3">
      <w:pPr>
        <w:suppressAutoHyphens/>
        <w:spacing w:after="0" w:line="240" w:lineRule="auto"/>
        <w:ind w:firstLine="567"/>
        <w:jc w:val="both"/>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en-US" w:eastAsia="ru-RU"/>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61EBC34B">
      <w:pPr>
        <w:suppressAutoHyphens/>
        <w:spacing w:after="0" w:line="240" w:lineRule="auto"/>
        <w:ind w:firstLine="567"/>
        <w:jc w:val="both"/>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en-US" w:eastAsia="ru-RU"/>
        </w:rPr>
        <w:t>Для оцінювання результатів навчання студента протягом семестру використовується 100-бальна національна та ECTS шкала оцінювання.</w:t>
      </w:r>
    </w:p>
    <w:p w14:paraId="1F8DEC81">
      <w:pPr>
        <w:suppressAutoHyphens/>
        <w:spacing w:after="0" w:line="276" w:lineRule="auto"/>
        <w:jc w:val="both"/>
        <w:rPr>
          <w:rFonts w:ascii="Times New Roman" w:hAnsi="Times New Roman" w:eastAsia="Times New Roman" w:cs="Times New Roman"/>
          <w:color w:val="000000"/>
          <w:sz w:val="24"/>
          <w:szCs w:val="24"/>
          <w:lang w:eastAsia="ru-RU"/>
        </w:rPr>
      </w:pPr>
    </w:p>
    <w:p w14:paraId="48D8EB00">
      <w:pPr>
        <w:suppressAutoHyphens/>
        <w:spacing w:after="0" w:line="276" w:lineRule="auto"/>
        <w:ind w:firstLine="567"/>
        <w:jc w:val="both"/>
        <w:rPr>
          <w:rFonts w:ascii="Times New Roman" w:hAnsi="Times New Roman" w:eastAsia="Times New Roman" w:cs="Times New Roman"/>
          <w:b/>
          <w:bCs/>
          <w:color w:val="000000"/>
          <w:sz w:val="24"/>
          <w:szCs w:val="20"/>
          <w:lang w:eastAsia="uk-UA"/>
        </w:rPr>
      </w:pPr>
      <w:r>
        <w:rPr>
          <w:rFonts w:ascii="Times New Roman" w:hAnsi="Times New Roman" w:eastAsia="Times New Roman" w:cs="Times New Roman"/>
          <w:color w:val="000000"/>
          <w:sz w:val="24"/>
          <w:szCs w:val="24"/>
          <w:lang w:eastAsia="ru-RU"/>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6E3F27D4">
      <w:pPr>
        <w:suppressAutoHyphens/>
        <w:spacing w:after="0" w:line="276" w:lineRule="auto"/>
        <w:jc w:val="center"/>
        <w:rPr>
          <w:rFonts w:ascii="Times New Roman" w:hAnsi="Times New Roman" w:eastAsia="Times New Roman" w:cs="Times New Roman"/>
          <w:b/>
          <w:bCs/>
          <w:color w:val="000000"/>
          <w:sz w:val="24"/>
          <w:szCs w:val="20"/>
          <w:lang w:eastAsia="uk-UA"/>
        </w:rPr>
      </w:pPr>
    </w:p>
    <w:p w14:paraId="5699C8C2">
      <w:pPr>
        <w:suppressAutoHyphens/>
        <w:spacing w:after="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0"/>
          <w:lang w:eastAsia="uk-UA"/>
        </w:rPr>
        <w:t>Шкала підсумкового оцінювання: національна та ECTS</w:t>
      </w:r>
    </w:p>
    <w:tbl>
      <w:tblPr>
        <w:tblStyle w:val="4"/>
        <w:tblW w:w="9634" w:type="dxa"/>
        <w:tblInd w:w="0" w:type="dxa"/>
        <w:tblLayout w:type="fixed"/>
        <w:tblCellMar>
          <w:top w:w="0" w:type="dxa"/>
          <w:left w:w="0" w:type="dxa"/>
          <w:bottom w:w="0" w:type="dxa"/>
          <w:right w:w="0" w:type="dxa"/>
        </w:tblCellMar>
      </w:tblPr>
      <w:tblGrid>
        <w:gridCol w:w="2147"/>
        <w:gridCol w:w="1363"/>
        <w:gridCol w:w="3581"/>
        <w:gridCol w:w="2543"/>
      </w:tblGrid>
      <w:tr w14:paraId="33156715">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tcBorders>
            <w:shd w:val="clear" w:color="auto" w:fill="FFFFFF"/>
          </w:tcPr>
          <w:p w14:paraId="22AC50A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tcBorders>
            <w:shd w:val="clear" w:color="auto" w:fill="FFFFFF"/>
          </w:tcPr>
          <w:p w14:paraId="530A4DB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124" w:type="dxa"/>
            <w:gridSpan w:val="2"/>
            <w:tcBorders>
              <w:top w:val="single" w:color="000000" w:sz="4" w:space="0"/>
              <w:left w:val="single" w:color="000000" w:sz="4" w:space="0"/>
              <w:right w:val="single" w:color="000000" w:sz="4" w:space="0"/>
            </w:tcBorders>
            <w:shd w:val="clear" w:color="auto" w:fill="FFFFFF"/>
          </w:tcPr>
          <w:p w14:paraId="7F629AB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2DB28638">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tcBorders>
            <w:shd w:val="clear" w:color="auto" w:fill="FFFFFF"/>
          </w:tcPr>
          <w:p w14:paraId="37279327">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1363" w:type="dxa"/>
            <w:vMerge w:val="continue"/>
            <w:tcBorders>
              <w:top w:val="single" w:color="000000" w:sz="4" w:space="0"/>
              <w:left w:val="single" w:color="000000" w:sz="4" w:space="0"/>
            </w:tcBorders>
            <w:shd w:val="clear" w:color="auto" w:fill="FFFFFF"/>
          </w:tcPr>
          <w:p w14:paraId="3A7C6515">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3581" w:type="dxa"/>
            <w:tcBorders>
              <w:top w:val="single" w:color="000000" w:sz="4" w:space="0"/>
              <w:left w:val="single" w:color="000000" w:sz="4" w:space="0"/>
            </w:tcBorders>
            <w:shd w:val="clear" w:color="auto" w:fill="FFFFFF"/>
          </w:tcPr>
          <w:p w14:paraId="1B1D0779">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2543" w:type="dxa"/>
            <w:tcBorders>
              <w:top w:val="single" w:color="000000" w:sz="4" w:space="0"/>
              <w:left w:val="single" w:color="000000" w:sz="4" w:space="0"/>
              <w:right w:val="single" w:color="000000" w:sz="4" w:space="0"/>
            </w:tcBorders>
            <w:shd w:val="clear" w:color="auto" w:fill="FFFFFF"/>
          </w:tcPr>
          <w:p w14:paraId="66DAAF3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42A7F1B3">
        <w:tblPrEx>
          <w:tblCellMar>
            <w:top w:w="0" w:type="dxa"/>
            <w:left w:w="0" w:type="dxa"/>
            <w:bottom w:w="0" w:type="dxa"/>
            <w:right w:w="0" w:type="dxa"/>
          </w:tblCellMar>
        </w:tblPrEx>
        <w:trPr>
          <w:trHeight w:val="362" w:hRule="exact"/>
        </w:trPr>
        <w:tc>
          <w:tcPr>
            <w:tcW w:w="2147" w:type="dxa"/>
            <w:tcBorders>
              <w:top w:val="single" w:color="000000" w:sz="4" w:space="0"/>
              <w:left w:val="single" w:color="000000" w:sz="4" w:space="0"/>
            </w:tcBorders>
            <w:shd w:val="clear" w:color="auto" w:fill="FFFFFF"/>
          </w:tcPr>
          <w:p w14:paraId="7A41791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tcBorders>
            <w:shd w:val="clear" w:color="auto" w:fill="FFFFFF"/>
          </w:tcPr>
          <w:p w14:paraId="0AC0612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tcBorders>
            <w:shd w:val="clear" w:color="auto" w:fill="FFFFFF"/>
          </w:tcPr>
          <w:p w14:paraId="15D8AF9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2543" w:type="dxa"/>
            <w:vMerge w:val="restart"/>
            <w:tcBorders>
              <w:top w:val="single" w:color="000000" w:sz="4" w:space="0"/>
              <w:left w:val="single" w:color="000000" w:sz="4" w:space="0"/>
              <w:right w:val="single" w:color="000000" w:sz="4" w:space="0"/>
            </w:tcBorders>
            <w:shd w:val="clear" w:color="auto" w:fill="FFFFFF"/>
          </w:tcPr>
          <w:p w14:paraId="316D7E6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3C31CAB4">
        <w:tblPrEx>
          <w:tblCellMar>
            <w:top w:w="0" w:type="dxa"/>
            <w:left w:w="0" w:type="dxa"/>
            <w:bottom w:w="0" w:type="dxa"/>
            <w:right w:w="0" w:type="dxa"/>
          </w:tblCellMar>
        </w:tblPrEx>
        <w:trPr>
          <w:trHeight w:val="357" w:hRule="exact"/>
        </w:trPr>
        <w:tc>
          <w:tcPr>
            <w:tcW w:w="2147" w:type="dxa"/>
            <w:tcBorders>
              <w:top w:val="single" w:color="000000" w:sz="4" w:space="0"/>
              <w:left w:val="single" w:color="000000" w:sz="4" w:space="0"/>
            </w:tcBorders>
            <w:shd w:val="clear" w:color="auto" w:fill="FFFFFF"/>
          </w:tcPr>
          <w:p w14:paraId="0444275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82-89</w:t>
            </w:r>
          </w:p>
        </w:tc>
        <w:tc>
          <w:tcPr>
            <w:tcW w:w="1363" w:type="dxa"/>
            <w:tcBorders>
              <w:top w:val="single" w:color="000000" w:sz="4" w:space="0"/>
              <w:left w:val="single" w:color="000000" w:sz="4" w:space="0"/>
            </w:tcBorders>
            <w:shd w:val="clear" w:color="auto" w:fill="FFFFFF"/>
          </w:tcPr>
          <w:p w14:paraId="37814AD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tcBorders>
            <w:shd w:val="clear" w:color="auto" w:fill="FFFFFF"/>
          </w:tcPr>
          <w:p w14:paraId="34D1302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2543" w:type="dxa"/>
            <w:vMerge w:val="continue"/>
            <w:tcBorders>
              <w:top w:val="single" w:color="000000" w:sz="4" w:space="0"/>
              <w:left w:val="single" w:color="000000" w:sz="4" w:space="0"/>
              <w:right w:val="single" w:color="000000" w:sz="4" w:space="0"/>
            </w:tcBorders>
            <w:shd w:val="clear" w:color="auto" w:fill="FFFFFF"/>
          </w:tcPr>
          <w:p w14:paraId="4536DF4D">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1783C4E">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tcBorders>
            <w:shd w:val="clear" w:color="auto" w:fill="FFFFFF"/>
          </w:tcPr>
          <w:p w14:paraId="0C84F2A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75-81</w:t>
            </w:r>
          </w:p>
        </w:tc>
        <w:tc>
          <w:tcPr>
            <w:tcW w:w="1363" w:type="dxa"/>
            <w:tcBorders>
              <w:top w:val="single" w:color="000000" w:sz="4" w:space="0"/>
              <w:left w:val="single" w:color="000000" w:sz="4" w:space="0"/>
            </w:tcBorders>
            <w:shd w:val="clear" w:color="auto" w:fill="FFFFFF"/>
          </w:tcPr>
          <w:p w14:paraId="1EF6C28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3581" w:type="dxa"/>
            <w:vMerge w:val="continue"/>
            <w:tcBorders>
              <w:top w:val="single" w:color="000000" w:sz="4" w:space="0"/>
              <w:left w:val="single" w:color="000000" w:sz="4" w:space="0"/>
            </w:tcBorders>
            <w:shd w:val="clear" w:color="auto" w:fill="FFFFFF"/>
          </w:tcPr>
          <w:p w14:paraId="12D7F7E2">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39EFA61C">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77971D78">
        <w:tblPrEx>
          <w:tblCellMar>
            <w:top w:w="0" w:type="dxa"/>
            <w:left w:w="0" w:type="dxa"/>
            <w:bottom w:w="0" w:type="dxa"/>
            <w:right w:w="0" w:type="dxa"/>
          </w:tblCellMar>
        </w:tblPrEx>
        <w:trPr>
          <w:trHeight w:val="364" w:hRule="exact"/>
        </w:trPr>
        <w:tc>
          <w:tcPr>
            <w:tcW w:w="2147" w:type="dxa"/>
            <w:tcBorders>
              <w:top w:val="single" w:color="000000" w:sz="4" w:space="0"/>
              <w:left w:val="single" w:color="000000" w:sz="4" w:space="0"/>
            </w:tcBorders>
            <w:shd w:val="clear" w:color="auto" w:fill="FFFFFF"/>
          </w:tcPr>
          <w:p w14:paraId="392B381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68-74</w:t>
            </w:r>
          </w:p>
        </w:tc>
        <w:tc>
          <w:tcPr>
            <w:tcW w:w="1363" w:type="dxa"/>
            <w:tcBorders>
              <w:top w:val="single" w:color="000000" w:sz="4" w:space="0"/>
              <w:left w:val="single" w:color="000000" w:sz="4" w:space="0"/>
            </w:tcBorders>
            <w:shd w:val="clear" w:color="auto" w:fill="FFFFFF"/>
          </w:tcPr>
          <w:p w14:paraId="589245E6">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tcBorders>
            <w:shd w:val="clear" w:color="auto" w:fill="FFFFFF"/>
          </w:tcPr>
          <w:p w14:paraId="01DD66A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2543" w:type="dxa"/>
            <w:vMerge w:val="continue"/>
            <w:tcBorders>
              <w:top w:val="single" w:color="000000" w:sz="4" w:space="0"/>
              <w:left w:val="single" w:color="000000" w:sz="4" w:space="0"/>
              <w:right w:val="single" w:color="000000" w:sz="4" w:space="0"/>
            </w:tcBorders>
            <w:shd w:val="clear" w:color="auto" w:fill="FFFFFF"/>
          </w:tcPr>
          <w:p w14:paraId="0C3D6410">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29285F97">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tcBorders>
            <w:shd w:val="clear" w:color="auto" w:fill="FFFFFF"/>
          </w:tcPr>
          <w:p w14:paraId="67A9E29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60-67</w:t>
            </w:r>
          </w:p>
        </w:tc>
        <w:tc>
          <w:tcPr>
            <w:tcW w:w="1363" w:type="dxa"/>
            <w:tcBorders>
              <w:top w:val="single" w:color="000000" w:sz="4" w:space="0"/>
              <w:left w:val="single" w:color="000000" w:sz="4" w:space="0"/>
            </w:tcBorders>
            <w:shd w:val="clear" w:color="auto" w:fill="FFFFFF"/>
          </w:tcPr>
          <w:p w14:paraId="36233B9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3581" w:type="dxa"/>
            <w:vMerge w:val="continue"/>
            <w:tcBorders>
              <w:top w:val="single" w:color="000000" w:sz="4" w:space="0"/>
              <w:left w:val="single" w:color="000000" w:sz="4" w:space="0"/>
            </w:tcBorders>
            <w:shd w:val="clear" w:color="auto" w:fill="FFFFFF"/>
          </w:tcPr>
          <w:p w14:paraId="04F00384">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57357DBB">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190E7DA1">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tcBorders>
            <w:shd w:val="clear" w:color="auto" w:fill="FFFFFF"/>
          </w:tcPr>
          <w:p w14:paraId="2AFDCBE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35-59</w:t>
            </w:r>
          </w:p>
        </w:tc>
        <w:tc>
          <w:tcPr>
            <w:tcW w:w="1363" w:type="dxa"/>
            <w:tcBorders>
              <w:top w:val="single" w:color="000000" w:sz="4" w:space="0"/>
              <w:left w:val="single" w:color="000000" w:sz="4" w:space="0"/>
            </w:tcBorders>
            <w:shd w:val="clear" w:color="auto" w:fill="FFFFFF"/>
          </w:tcPr>
          <w:p w14:paraId="76A37BA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tcBorders>
            <w:shd w:val="clear" w:color="auto" w:fill="FFFFFF"/>
          </w:tcPr>
          <w:p w14:paraId="6492905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2543" w:type="dxa"/>
            <w:tcBorders>
              <w:top w:val="single" w:color="000000" w:sz="4" w:space="0"/>
              <w:left w:val="single" w:color="000000" w:sz="4" w:space="0"/>
              <w:right w:val="single" w:color="000000" w:sz="4" w:space="0"/>
            </w:tcBorders>
            <w:shd w:val="clear" w:color="auto" w:fill="FFFFFF"/>
          </w:tcPr>
          <w:p w14:paraId="643DC79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7FB27607">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tcBorders>
            <w:shd w:val="clear" w:color="auto" w:fill="FFFFFF"/>
          </w:tcPr>
          <w:p w14:paraId="37EE08B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0-34</w:t>
            </w:r>
          </w:p>
        </w:tc>
        <w:tc>
          <w:tcPr>
            <w:tcW w:w="1363" w:type="dxa"/>
            <w:tcBorders>
              <w:top w:val="single" w:color="000000" w:sz="4" w:space="0"/>
              <w:left w:val="single" w:color="000000" w:sz="4" w:space="0"/>
              <w:bottom w:val="single" w:color="000000" w:sz="4" w:space="0"/>
            </w:tcBorders>
            <w:shd w:val="clear" w:color="auto" w:fill="FFFFFF"/>
          </w:tcPr>
          <w:p w14:paraId="280E3F9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tcBorders>
            <w:shd w:val="clear" w:color="auto" w:fill="FFFFFF"/>
          </w:tcPr>
          <w:p w14:paraId="13E68F3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2543" w:type="dxa"/>
            <w:tcBorders>
              <w:top w:val="single" w:color="000000" w:sz="4" w:space="0"/>
              <w:left w:val="single" w:color="000000" w:sz="4" w:space="0"/>
              <w:bottom w:val="single" w:color="000000" w:sz="4" w:space="0"/>
              <w:right w:val="single" w:color="000000" w:sz="4" w:space="0"/>
            </w:tcBorders>
            <w:shd w:val="clear" w:color="auto" w:fill="FFFFFF"/>
          </w:tcPr>
          <w:p w14:paraId="7076DD3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4842D32C">
      <w:pPr>
        <w:suppressAutoHyphens/>
        <w:spacing w:after="0" w:line="240" w:lineRule="auto"/>
        <w:ind w:firstLine="450"/>
        <w:jc w:val="both"/>
        <w:rPr>
          <w:rFonts w:ascii="Times New Roman" w:hAnsi="Times New Roman" w:eastAsia="Times New Roman" w:cs="Times New Roman"/>
          <w:b/>
          <w:bCs/>
          <w:sz w:val="28"/>
          <w:szCs w:val="28"/>
          <w:lang w:eastAsia="ru-RU"/>
        </w:rPr>
      </w:pPr>
    </w:p>
    <w:p w14:paraId="19F08206">
      <w:pPr>
        <w:suppressAutoHyphens/>
        <w:spacing w:after="0" w:line="240" w:lineRule="auto"/>
        <w:ind w:firstLine="450"/>
        <w:jc w:val="both"/>
        <w:rPr>
          <w:rFonts w:ascii="Times New Roman" w:hAnsi="Times New Roman" w:eastAsia="Times New Roman" w:cs="Times New Roman"/>
          <w:b/>
          <w:bCs/>
          <w:sz w:val="24"/>
          <w:szCs w:val="24"/>
          <w:lang w:eastAsia="ru-RU"/>
        </w:rPr>
      </w:pPr>
    </w:p>
    <w:p w14:paraId="77F3F662">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Політика курсу. </w:t>
      </w:r>
    </w:p>
    <w:p w14:paraId="0A9DEC36">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успішного засвоєння курсу «Інноваційно-інвестиційний менеджмент» здобувач освіти має:</w:t>
      </w:r>
    </w:p>
    <w:p w14:paraId="07F1EF7D">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регулярно відвідувати лекційні та практичні заняття;</w:t>
      </w:r>
    </w:p>
    <w:p w14:paraId="0E9DF7DF">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систематично, системно й активно працювати на лекційних і практичних заняттях;</w:t>
      </w:r>
    </w:p>
    <w:p w14:paraId="5E70797E">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відпрацьовувати пропущені заняття або незадовільні оцінки, отримані на заняттях;</w:t>
      </w:r>
    </w:p>
    <w:p w14:paraId="6B7B6B8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у повному обсязі завдання, які вимагає підготувати викладач, належна їх якість;</w:t>
      </w:r>
    </w:p>
    <w:p w14:paraId="7F790A6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контрольні та інші самостійні роботи;</w:t>
      </w:r>
    </w:p>
    <w:p w14:paraId="3CE9DD8A">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дотримуватися норм академічної поведінки та етики.</w:t>
      </w:r>
    </w:p>
    <w:p w14:paraId="188D190C">
      <w:pPr>
        <w:suppressAutoHyphens/>
        <w:spacing w:after="0" w:line="240" w:lineRule="auto"/>
        <w:ind w:firstLine="450"/>
        <w:jc w:val="both"/>
        <w:rPr>
          <w:rFonts w:ascii="Times New Roman" w:hAnsi="Times New Roman" w:eastAsia="SimSun" w:cs="Times New Roman"/>
          <w:sz w:val="24"/>
          <w:szCs w:val="24"/>
          <w:lang w:eastAsia="ru-RU"/>
        </w:rPr>
      </w:pPr>
      <w:r>
        <w:rPr>
          <w:rFonts w:ascii="Times New Roman" w:hAnsi="Times New Roman" w:eastAsia="Times New Roman" w:cs="Times New Roman"/>
          <w:sz w:val="24"/>
          <w:szCs w:val="24"/>
          <w:lang w:eastAsia="ru-RU"/>
        </w:rPr>
        <w:t>Курс «Інноваційно-інвестиційний менеджмент» передбачає засвоєння та дотримання принципів етики та академічної доброчесності, зокрема орієнтації на запобігання плагіату у будь-яких його проявах: всі роботи, доповіді, есе, реферати та презентації мають бути оригінальними та авторськими, не переобтяженими цитатами, що мають супроводжуватися посиланнями на першоджерела. Порушеннями академічної доброчесності вважаються: академічний плагіат, самоплагіат, фабрикація, фальсифікація, списування, обман, хабарництво, необ’єктивне оцінювання.</w:t>
      </w:r>
    </w:p>
    <w:p w14:paraId="555919E4">
      <w:pPr>
        <w:suppressAutoHyphens/>
        <w:spacing w:after="0" w:line="240" w:lineRule="auto"/>
        <w:ind w:firstLine="450"/>
        <w:jc w:val="both"/>
        <w:rPr>
          <w:rFonts w:ascii="Times New Roman" w:hAnsi="Times New Roman" w:eastAsia="SimSun" w:cs="Times New Roman"/>
          <w:i/>
          <w:iCs/>
          <w:sz w:val="24"/>
          <w:szCs w:val="24"/>
          <w:lang w:eastAsia="ru-RU"/>
        </w:rPr>
      </w:pPr>
      <w:r>
        <w:rPr>
          <w:rFonts w:ascii="Times New Roman" w:hAnsi="Times New Roman" w:eastAsia="SimSun" w:cs="Times New Roman"/>
          <w:sz w:val="24"/>
          <w:szCs w:val="24"/>
          <w:lang w:eastAsia="ru-RU"/>
        </w:rPr>
        <w:t xml:space="preserve">Оцінювання здобувача освіти орієнтовано на отримання балів за активність на семінарських заняттях, виконання завдань для самостійної роботи, а також виконання завдань, які здатні розвинути практичні уміння та навички за які можуть бути, за рішенням викладача, нараховані додаткові (бонусні) бали (участь у круглих столах, наукових конференціях, олімпіадах та наукових конкурсах серед студентів). </w:t>
      </w:r>
    </w:p>
    <w:p w14:paraId="51B45987">
      <w:pPr>
        <w:widowControl w:val="0"/>
        <w:tabs>
          <w:tab w:val="left" w:pos="834"/>
        </w:tabs>
        <w:autoSpaceDE w:val="0"/>
        <w:autoSpaceDN w:val="0"/>
        <w:spacing w:before="102" w:after="0" w:line="237" w:lineRule="auto"/>
        <w:ind w:left="709"/>
        <w:jc w:val="both"/>
        <w:rPr>
          <w:rFonts w:ascii="Times New Roman" w:hAnsi="Times New Roman" w:eastAsia="Calibri" w:cs="Times New Roman"/>
          <w:sz w:val="24"/>
          <w:szCs w:val="24"/>
        </w:rPr>
      </w:pPr>
    </w:p>
    <w:p w14:paraId="06B5BC55">
      <w:pPr>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bCs/>
          <w:sz w:val="24"/>
          <w:szCs w:val="24"/>
          <w:lang w:eastAsia="ru-RU"/>
        </w:rPr>
        <w:t>Рекомендовані джерела інформації.</w:t>
      </w:r>
    </w:p>
    <w:p w14:paraId="62ADAADD">
      <w:pPr>
        <w:autoSpaceDE w:val="0"/>
        <w:autoSpaceDN w:val="0"/>
        <w:adjustRightInd w:val="0"/>
        <w:spacing w:after="0" w:line="240" w:lineRule="auto"/>
        <w:ind w:right="195" w:firstLine="709"/>
        <w:jc w:val="both"/>
        <w:rPr>
          <w:rFonts w:ascii="Times New Roman" w:hAnsi="Times New Roman" w:eastAsia="Times New Roman" w:cs="Times New Roman"/>
          <w:sz w:val="24"/>
          <w:szCs w:val="24"/>
          <w:lang w:eastAsia="ru-RU"/>
        </w:rPr>
      </w:pPr>
    </w:p>
    <w:p w14:paraId="5E8D6CAE">
      <w:pPr>
        <w:pStyle w:val="11"/>
        <w:ind w:firstLine="708"/>
        <w:jc w:val="both"/>
        <w:rPr>
          <w:lang w:val="uk-UA"/>
        </w:rPr>
      </w:pPr>
      <w:r>
        <w:rPr>
          <w:rFonts w:eastAsia="SimSun"/>
          <w:b/>
          <w:bCs/>
          <w:i/>
          <w:iCs/>
          <w:color w:val="000000"/>
          <w:kern w:val="0"/>
          <w:lang w:val="uk-UA" w:eastAsia="uk-UA" w:bidi="uk-UA"/>
        </w:rPr>
        <w:t>Основна</w:t>
      </w:r>
      <w:r>
        <w:rPr>
          <w:rFonts w:eastAsia="SimSun"/>
          <w:b/>
          <w:bCs/>
          <w:color w:val="000000"/>
          <w:kern w:val="0"/>
          <w:lang w:val="uk-UA" w:eastAsia="uk-UA" w:bidi="uk-UA"/>
        </w:rPr>
        <w:t>:</w:t>
      </w:r>
    </w:p>
    <w:p w14:paraId="2E0AED94">
      <w:pPr>
        <w:pStyle w:val="11"/>
        <w:ind w:firstLine="709"/>
        <w:jc w:val="both"/>
        <w:rPr>
          <w:lang w:val="uk-UA"/>
        </w:rPr>
      </w:pPr>
      <w:r>
        <w:rPr>
          <w:lang w:val="uk-UA"/>
        </w:rPr>
        <w:t xml:space="preserve">1. Investment management: study guide for students of the specialty 073 "Management". L.V. Shynkaruk, M.M. Dielini, T.O. Vlasenko, A.V. Dergach. Kyiv: NULES, 2023. 336 p. </w:t>
      </w:r>
    </w:p>
    <w:p w14:paraId="1525F527">
      <w:pPr>
        <w:pStyle w:val="11"/>
        <w:ind w:firstLine="709"/>
        <w:jc w:val="both"/>
        <w:rPr>
          <w:lang w:val="uk-UA"/>
        </w:rPr>
      </w:pPr>
      <w:r>
        <w:rPr>
          <w:lang w:val="uk-UA"/>
        </w:rPr>
        <w:t xml:space="preserve">2. Закон України «Про інвестиційну діяльність» від 18.09.1991 р. № 1560-XII (із змінами і доповненнями). Офіційний сайт Верховної Ради України. Веб-сайт. URL: </w:t>
      </w:r>
      <w:r>
        <w:fldChar w:fldCharType="begin"/>
      </w:r>
      <w:r>
        <w:instrText xml:space="preserve"> HYPERLINK "http://zakon2.rada.gov.ua/laws/main/1560-12" </w:instrText>
      </w:r>
      <w:r>
        <w:fldChar w:fldCharType="separate"/>
      </w:r>
      <w:r>
        <w:rPr>
          <w:rStyle w:val="5"/>
          <w:lang w:val="uk-UA"/>
        </w:rPr>
        <w:t>http://zakon2.rada.gov.ua/laws/main/1560-12</w:t>
      </w:r>
      <w:r>
        <w:rPr>
          <w:rStyle w:val="5"/>
          <w:lang w:val="uk-UA"/>
        </w:rPr>
        <w:fldChar w:fldCharType="end"/>
      </w:r>
      <w:r>
        <w:rPr>
          <w:lang w:val="uk-UA"/>
        </w:rPr>
        <w:t xml:space="preserve">.  </w:t>
      </w:r>
    </w:p>
    <w:p w14:paraId="05EE7199">
      <w:pPr>
        <w:pStyle w:val="11"/>
        <w:ind w:firstLine="709"/>
        <w:jc w:val="both"/>
        <w:rPr>
          <w:lang w:val="uk-UA"/>
        </w:rPr>
      </w:pPr>
      <w:r>
        <w:rPr>
          <w:lang w:val="uk-UA"/>
        </w:rPr>
        <w:t xml:space="preserve">3. Закон України «Про інноваційну діяльність» від 04.07.2002 р. № 40-IV (із змінами і доповненнями). Офіційний сайт Верховної Ради України. Веб-сайт. URL: </w:t>
      </w:r>
      <w:r>
        <w:fldChar w:fldCharType="begin"/>
      </w:r>
      <w:r>
        <w:instrText xml:space="preserve"> HYPERLINK "https://zakon.rada.gov.ua/laws/show/40-15" \l "Text" </w:instrText>
      </w:r>
      <w:r>
        <w:fldChar w:fldCharType="separate"/>
      </w:r>
      <w:r>
        <w:rPr>
          <w:rStyle w:val="5"/>
          <w:lang w:val="uk-UA"/>
        </w:rPr>
        <w:t>https://zakon.rada.gov.ua/laws/show/40-15#Text</w:t>
      </w:r>
      <w:r>
        <w:rPr>
          <w:rStyle w:val="5"/>
          <w:lang w:val="uk-UA"/>
        </w:rPr>
        <w:fldChar w:fldCharType="end"/>
      </w:r>
      <w:r>
        <w:rPr>
          <w:lang w:val="uk-UA"/>
        </w:rPr>
        <w:t xml:space="preserve">.  </w:t>
      </w:r>
    </w:p>
    <w:p w14:paraId="4EF85752">
      <w:pPr>
        <w:pStyle w:val="11"/>
        <w:ind w:firstLine="709"/>
        <w:jc w:val="both"/>
        <w:rPr>
          <w:lang w:val="uk-UA"/>
        </w:rPr>
      </w:pPr>
      <w:r>
        <w:rPr>
          <w:lang w:val="uk-UA"/>
        </w:rPr>
        <w:t xml:space="preserve">4. Воржакова Ю. П., Чупріна М .О. Інноваційний менеджмент: навчально-методичний посібник. Київ: КПІ ім. Ігоря Сікорського, 2022. 130 с. </w:t>
      </w:r>
    </w:p>
    <w:p w14:paraId="14C40AC2">
      <w:pPr>
        <w:pStyle w:val="11"/>
        <w:ind w:firstLine="709"/>
        <w:jc w:val="both"/>
        <w:rPr>
          <w:lang w:val="uk-UA"/>
        </w:rPr>
      </w:pPr>
      <w:r>
        <w:rPr>
          <w:lang w:val="uk-UA"/>
        </w:rPr>
        <w:t>5. Захарченко, В. І., Ковтуненко, К. В., Лаптєва, В. В. Інноваційно-інвестиційний менеджмент : навчальний посібник. – Київ : Видавничий дім «Гельветика», 2025. – 148 с.</w:t>
      </w:r>
    </w:p>
    <w:p w14:paraId="23DDFD77">
      <w:pPr>
        <w:pStyle w:val="11"/>
        <w:ind w:firstLine="709"/>
        <w:jc w:val="both"/>
        <w:rPr>
          <w:lang w:val="uk-UA"/>
        </w:rPr>
      </w:pPr>
      <w:r>
        <w:rPr>
          <w:lang w:val="uk-UA"/>
        </w:rPr>
        <w:t>6. Іванова О. А. Економіка та організація інноваційної діяльності : навчальний посібник. Харків: Вид-во НУА, 2020. 108 c.</w:t>
      </w:r>
    </w:p>
    <w:p w14:paraId="19BD0158">
      <w:pPr>
        <w:pStyle w:val="11"/>
        <w:ind w:firstLine="709"/>
        <w:jc w:val="both"/>
        <w:rPr>
          <w:lang w:val="uk-UA"/>
        </w:rPr>
      </w:pPr>
      <w:r>
        <w:rPr>
          <w:lang w:val="uk-UA"/>
        </w:rPr>
        <w:t xml:space="preserve">7. Інвестиційний менеджмент: Методичні. вказівки до підготовки і проведення консалтингової гри «Проектінвест» / Уклад.: Л.В. Шинкарук, Т.О. Власенко. К., 2020. 80 с. </w:t>
      </w:r>
    </w:p>
    <w:p w14:paraId="17788A84">
      <w:pPr>
        <w:pStyle w:val="11"/>
        <w:ind w:firstLine="709"/>
        <w:jc w:val="both"/>
        <w:rPr>
          <w:lang w:val="uk-UA"/>
        </w:rPr>
      </w:pPr>
      <w:r>
        <w:rPr>
          <w:lang w:val="uk-UA"/>
        </w:rPr>
        <w:t xml:space="preserve">8. Копитко М. І., Блага Н. В. Управління інноваціями та інвестиціями: навчальний посібник у схемах і таблицях. Вид. 2-ге, допов. і перероб. Львів: Львівський державний університет внутрішніх справ, 2022. 296 с. </w:t>
      </w:r>
    </w:p>
    <w:p w14:paraId="58D21B77">
      <w:pPr>
        <w:pStyle w:val="11"/>
        <w:ind w:firstLine="709"/>
        <w:jc w:val="both"/>
        <w:rPr>
          <w:lang w:val="uk-UA"/>
        </w:rPr>
      </w:pPr>
      <w:r>
        <w:rPr>
          <w:lang w:val="uk-UA"/>
        </w:rPr>
        <w:t xml:space="preserve">9. Череп О. Г. Інноваційний розвиток підприємства: навчальний посібник. Київ: Кондор, 2019. 548 с. </w:t>
      </w:r>
    </w:p>
    <w:p w14:paraId="3EE0A196">
      <w:pPr>
        <w:pStyle w:val="11"/>
        <w:ind w:firstLine="709"/>
        <w:jc w:val="both"/>
        <w:rPr>
          <w:lang w:val="uk-UA"/>
        </w:rPr>
      </w:pPr>
      <w:r>
        <w:rPr>
          <w:lang w:val="uk-UA"/>
        </w:rPr>
        <w:t xml:space="preserve">10. Ярошевич Н. Б., Кондрат І. Ю., Якимів А. І. Державне управління інвестиційною діяльністю: навч. посібник. Львів: «Новий світ-2000», 2020. 429 с. </w:t>
      </w:r>
    </w:p>
    <w:p w14:paraId="03F77CB3">
      <w:pPr>
        <w:pStyle w:val="11"/>
        <w:ind w:firstLine="709"/>
        <w:jc w:val="both"/>
        <w:rPr>
          <w:rStyle w:val="5"/>
          <w:color w:val="000000"/>
          <w:kern w:val="0"/>
          <w:u w:val="none"/>
          <w:lang w:val="uk-UA" w:eastAsia="uk-UA"/>
        </w:rPr>
      </w:pPr>
      <w:r>
        <w:rPr>
          <w:lang w:val="uk-UA"/>
        </w:rPr>
        <w:t xml:space="preserve">11. </w:t>
      </w:r>
      <w:r>
        <w:rPr>
          <w:rStyle w:val="5"/>
          <w:color w:val="000000"/>
          <w:kern w:val="0"/>
          <w:u w:val="none"/>
          <w:lang w:eastAsia="uk-UA"/>
        </w:rPr>
        <w:t>Dvigun</w:t>
      </w:r>
      <w:r>
        <w:rPr>
          <w:rStyle w:val="5"/>
          <w:color w:val="000000"/>
          <w:kern w:val="0"/>
          <w:u w:val="none"/>
          <w:lang w:val="uk-UA" w:eastAsia="uk-UA"/>
        </w:rPr>
        <w:t xml:space="preserve">, </w:t>
      </w:r>
      <w:r>
        <w:rPr>
          <w:rStyle w:val="5"/>
          <w:color w:val="000000"/>
          <w:kern w:val="0"/>
          <w:u w:val="none"/>
          <w:lang w:eastAsia="uk-UA"/>
        </w:rPr>
        <w:t>A</w:t>
      </w:r>
      <w:r>
        <w:rPr>
          <w:rStyle w:val="5"/>
          <w:color w:val="000000"/>
          <w:kern w:val="0"/>
          <w:u w:val="none"/>
          <w:lang w:val="uk-UA" w:eastAsia="uk-UA"/>
        </w:rPr>
        <w:t xml:space="preserve">., </w:t>
      </w:r>
      <w:r>
        <w:rPr>
          <w:rStyle w:val="5"/>
          <w:color w:val="000000"/>
          <w:kern w:val="0"/>
          <w:u w:val="none"/>
          <w:lang w:eastAsia="uk-UA"/>
        </w:rPr>
        <w:t>Datsii</w:t>
      </w:r>
      <w:r>
        <w:rPr>
          <w:rStyle w:val="5"/>
          <w:color w:val="000000"/>
          <w:kern w:val="0"/>
          <w:u w:val="none"/>
          <w:lang w:val="uk-UA" w:eastAsia="uk-UA"/>
        </w:rPr>
        <w:t xml:space="preserve"> , </w:t>
      </w:r>
      <w:r>
        <w:rPr>
          <w:rStyle w:val="5"/>
          <w:color w:val="000000"/>
          <w:kern w:val="0"/>
          <w:u w:val="none"/>
          <w:lang w:eastAsia="uk-UA"/>
        </w:rPr>
        <w:t>O</w:t>
      </w:r>
      <w:r>
        <w:rPr>
          <w:rStyle w:val="5"/>
          <w:color w:val="000000"/>
          <w:kern w:val="0"/>
          <w:u w:val="none"/>
          <w:lang w:val="uk-UA" w:eastAsia="uk-UA"/>
        </w:rPr>
        <w:t xml:space="preserve">., </w:t>
      </w:r>
      <w:r>
        <w:rPr>
          <w:rStyle w:val="5"/>
          <w:color w:val="000000"/>
          <w:kern w:val="0"/>
          <w:u w:val="none"/>
          <w:lang w:eastAsia="uk-UA"/>
        </w:rPr>
        <w:t>Levchenko</w:t>
      </w:r>
      <w:r>
        <w:rPr>
          <w:rStyle w:val="5"/>
          <w:color w:val="000000"/>
          <w:kern w:val="0"/>
          <w:u w:val="none"/>
          <w:lang w:val="uk-UA" w:eastAsia="uk-UA"/>
        </w:rPr>
        <w:t xml:space="preserve">, </w:t>
      </w:r>
      <w:r>
        <w:rPr>
          <w:rStyle w:val="5"/>
          <w:color w:val="000000"/>
          <w:kern w:val="0"/>
          <w:u w:val="none"/>
          <w:lang w:eastAsia="uk-UA"/>
        </w:rPr>
        <w:t>N</w:t>
      </w:r>
      <w:r>
        <w:rPr>
          <w:rStyle w:val="5"/>
          <w:color w:val="000000"/>
          <w:kern w:val="0"/>
          <w:u w:val="none"/>
          <w:lang w:val="uk-UA" w:eastAsia="uk-UA"/>
        </w:rPr>
        <w:t xml:space="preserve">., </w:t>
      </w:r>
      <w:r>
        <w:rPr>
          <w:rStyle w:val="5"/>
          <w:color w:val="000000"/>
          <w:kern w:val="0"/>
          <w:u w:val="none"/>
          <w:lang w:eastAsia="uk-UA"/>
        </w:rPr>
        <w:t>Shyshkanova</w:t>
      </w:r>
      <w:r>
        <w:rPr>
          <w:rStyle w:val="5"/>
          <w:color w:val="000000"/>
          <w:kern w:val="0"/>
          <w:u w:val="none"/>
          <w:lang w:val="uk-UA" w:eastAsia="uk-UA"/>
        </w:rPr>
        <w:t xml:space="preserve">, </w:t>
      </w:r>
      <w:r>
        <w:rPr>
          <w:rStyle w:val="5"/>
          <w:color w:val="000000"/>
          <w:kern w:val="0"/>
          <w:u w:val="none"/>
          <w:lang w:eastAsia="uk-UA"/>
        </w:rPr>
        <w:t>G</w:t>
      </w:r>
      <w:r>
        <w:rPr>
          <w:rStyle w:val="5"/>
          <w:color w:val="000000"/>
          <w:kern w:val="0"/>
          <w:u w:val="none"/>
          <w:lang w:val="uk-UA" w:eastAsia="uk-UA"/>
        </w:rPr>
        <w:t xml:space="preserve">., &amp; </w:t>
      </w:r>
      <w:r>
        <w:rPr>
          <w:rStyle w:val="5"/>
          <w:color w:val="000000"/>
          <w:kern w:val="0"/>
          <w:u w:val="none"/>
          <w:lang w:eastAsia="uk-UA"/>
        </w:rPr>
        <w:t>Dmytrenko</w:t>
      </w:r>
      <w:r>
        <w:rPr>
          <w:rStyle w:val="5"/>
          <w:color w:val="000000"/>
          <w:kern w:val="0"/>
          <w:u w:val="none"/>
          <w:lang w:val="uk-UA" w:eastAsia="uk-UA"/>
        </w:rPr>
        <w:t xml:space="preserve">, </w:t>
      </w:r>
      <w:r>
        <w:rPr>
          <w:rStyle w:val="5"/>
          <w:color w:val="000000"/>
          <w:kern w:val="0"/>
          <w:u w:val="none"/>
          <w:lang w:eastAsia="uk-UA"/>
        </w:rPr>
        <w:t>R</w:t>
      </w:r>
      <w:r>
        <w:rPr>
          <w:rStyle w:val="5"/>
          <w:color w:val="000000"/>
          <w:kern w:val="0"/>
          <w:u w:val="none"/>
          <w:lang w:val="uk-UA" w:eastAsia="uk-UA"/>
        </w:rPr>
        <w:t xml:space="preserve">. (2022). </w:t>
      </w:r>
      <w:r>
        <w:rPr>
          <w:rStyle w:val="5"/>
          <w:color w:val="000000"/>
          <w:kern w:val="0"/>
          <w:u w:val="none"/>
          <w:lang w:eastAsia="uk-UA"/>
        </w:rPr>
        <w:t>Rational Use of Fresh Water as a Guarantee of Agribusiness Development in the Context of the Exacerbated Climate Crisis. Science and Innovation, 18(2), 85–99. https://doi.org/10.15407/scine18.02.085 (Scopus)</w:t>
      </w:r>
    </w:p>
    <w:p w14:paraId="51D9C5E1">
      <w:pPr>
        <w:pStyle w:val="11"/>
        <w:ind w:firstLine="709"/>
        <w:jc w:val="both"/>
        <w:rPr>
          <w:rStyle w:val="5"/>
          <w:color w:val="000000"/>
          <w:kern w:val="0"/>
          <w:u w:val="none"/>
          <w:lang w:val="uk-UA" w:eastAsia="uk-UA"/>
        </w:rPr>
      </w:pPr>
      <w:r>
        <w:rPr>
          <w:rStyle w:val="5"/>
          <w:color w:val="000000"/>
          <w:kern w:val="0"/>
          <w:u w:val="none"/>
          <w:lang w:val="uk-UA" w:eastAsia="uk-UA"/>
        </w:rPr>
        <w:t xml:space="preserve">12. </w:t>
      </w:r>
      <w:r>
        <w:rPr>
          <w:rStyle w:val="5"/>
          <w:color w:val="000000"/>
          <w:kern w:val="0"/>
          <w:u w:val="none"/>
          <w:lang w:eastAsia="uk-UA"/>
        </w:rPr>
        <w:t>Dvigun, A., Datsii , O., Levchenko , N., Shyshkanova , G., Platonov, O., &amp; Zalizniuk, V. (2022). Increasing Ambition to Reduce the Carbon Trace of Multimodal Transportation in the Conditions of Ukraine’s Economy Transformation Towards Climate Neutrality. Science and Innovation, 18(1), 96–111. https://doi.org/10.15407/scine18.01.096 (Scopus)</w:t>
      </w:r>
    </w:p>
    <w:p w14:paraId="60248A11">
      <w:pPr>
        <w:pStyle w:val="11"/>
        <w:ind w:firstLine="709"/>
        <w:jc w:val="both"/>
        <w:rPr>
          <w:rStyle w:val="5"/>
          <w:color w:val="000000"/>
          <w:kern w:val="0"/>
          <w:u w:val="none"/>
          <w:lang w:val="uk-UA" w:eastAsia="uk-UA"/>
        </w:rPr>
      </w:pPr>
      <w:r>
        <w:rPr>
          <w:rStyle w:val="5"/>
          <w:color w:val="000000"/>
          <w:kern w:val="0"/>
          <w:u w:val="none"/>
          <w:lang w:val="uk-UA" w:eastAsia="uk-UA"/>
        </w:rPr>
        <w:t xml:space="preserve">13. </w:t>
      </w:r>
      <w:r>
        <w:rPr>
          <w:rStyle w:val="5"/>
          <w:color w:val="000000"/>
          <w:kern w:val="0"/>
          <w:u w:val="none"/>
          <w:lang w:eastAsia="uk-UA"/>
        </w:rPr>
        <w:t>Lagodiienko V.V., Datsii O. I. , Petrenko O.P., Tepliuk M.A., Budiaiev M.O. Economic aspects of assessment and marketing of carbon emissions by enterprises based on the principles of sustainable development (2023). Naukovyi Visnyk Natsionalnoho Hirnychoho Universytetu, 2023, № 3. pp. 111-117. URL: https://doi.org/10.33271/nvngu/2023-3/111 (Scopus)</w:t>
      </w:r>
    </w:p>
    <w:p w14:paraId="78C6891B">
      <w:pPr>
        <w:pStyle w:val="11"/>
        <w:ind w:firstLine="709"/>
        <w:jc w:val="both"/>
        <w:rPr>
          <w:rStyle w:val="5"/>
          <w:color w:val="000000"/>
          <w:kern w:val="0"/>
          <w:u w:val="none"/>
          <w:lang w:val="uk-UA" w:eastAsia="uk-UA"/>
        </w:rPr>
      </w:pPr>
      <w:r>
        <w:rPr>
          <w:rStyle w:val="5"/>
          <w:color w:val="000000"/>
          <w:kern w:val="0"/>
          <w:u w:val="none"/>
          <w:lang w:val="uk-UA" w:eastAsia="uk-UA"/>
        </w:rPr>
        <w:t xml:space="preserve">14. </w:t>
      </w:r>
      <w:r>
        <w:rPr>
          <w:rStyle w:val="5"/>
          <w:color w:val="000000"/>
          <w:kern w:val="0"/>
          <w:u w:val="none"/>
          <w:lang w:eastAsia="uk-UA"/>
        </w:rPr>
        <w:t>Olena</w:t>
      </w:r>
      <w:r>
        <w:rPr>
          <w:rStyle w:val="5"/>
          <w:color w:val="000000"/>
          <w:kern w:val="0"/>
          <w:u w:val="none"/>
          <w:lang w:val="uk-UA" w:eastAsia="uk-UA"/>
        </w:rPr>
        <w:t xml:space="preserve"> </w:t>
      </w:r>
      <w:r>
        <w:rPr>
          <w:rStyle w:val="5"/>
          <w:color w:val="000000"/>
          <w:kern w:val="0"/>
          <w:u w:val="none"/>
          <w:lang w:eastAsia="uk-UA"/>
        </w:rPr>
        <w:t>Vakulchyk</w:t>
      </w:r>
      <w:r>
        <w:rPr>
          <w:rStyle w:val="5"/>
          <w:color w:val="000000"/>
          <w:kern w:val="0"/>
          <w:u w:val="none"/>
          <w:lang w:val="uk-UA" w:eastAsia="uk-UA"/>
        </w:rPr>
        <w:t xml:space="preserve">, </w:t>
      </w:r>
      <w:r>
        <w:rPr>
          <w:rStyle w:val="5"/>
          <w:color w:val="000000"/>
          <w:kern w:val="0"/>
          <w:u w:val="none"/>
          <w:lang w:eastAsia="uk-UA"/>
        </w:rPr>
        <w:t>Valeriia</w:t>
      </w:r>
      <w:r>
        <w:rPr>
          <w:rStyle w:val="5"/>
          <w:color w:val="000000"/>
          <w:kern w:val="0"/>
          <w:u w:val="none"/>
          <w:lang w:val="uk-UA" w:eastAsia="uk-UA"/>
        </w:rPr>
        <w:t xml:space="preserve"> </w:t>
      </w:r>
      <w:r>
        <w:rPr>
          <w:rStyle w:val="5"/>
          <w:color w:val="000000"/>
          <w:kern w:val="0"/>
          <w:u w:val="none"/>
          <w:lang w:eastAsia="uk-UA"/>
        </w:rPr>
        <w:t>Fesenko</w:t>
      </w:r>
      <w:r>
        <w:rPr>
          <w:rStyle w:val="5"/>
          <w:color w:val="000000"/>
          <w:kern w:val="0"/>
          <w:u w:val="none"/>
          <w:lang w:val="uk-UA" w:eastAsia="uk-UA"/>
        </w:rPr>
        <w:t xml:space="preserve">, </w:t>
      </w:r>
      <w:r>
        <w:rPr>
          <w:rStyle w:val="5"/>
          <w:color w:val="000000"/>
          <w:kern w:val="0"/>
          <w:u w:val="none"/>
          <w:lang w:eastAsia="uk-UA"/>
        </w:rPr>
        <w:t>Oksana</w:t>
      </w:r>
      <w:r>
        <w:rPr>
          <w:rStyle w:val="5"/>
          <w:color w:val="000000"/>
          <w:kern w:val="0"/>
          <w:u w:val="none"/>
          <w:lang w:val="uk-UA" w:eastAsia="uk-UA"/>
        </w:rPr>
        <w:t xml:space="preserve"> </w:t>
      </w:r>
      <w:r>
        <w:rPr>
          <w:rStyle w:val="5"/>
          <w:color w:val="000000"/>
          <w:kern w:val="0"/>
          <w:u w:val="none"/>
          <w:lang w:eastAsia="uk-UA"/>
        </w:rPr>
        <w:t>Knyshek</w:t>
      </w:r>
      <w:r>
        <w:rPr>
          <w:rStyle w:val="5"/>
          <w:color w:val="000000"/>
          <w:kern w:val="0"/>
          <w:u w:val="none"/>
          <w:lang w:val="uk-UA" w:eastAsia="uk-UA"/>
        </w:rPr>
        <w:t xml:space="preserve">, </w:t>
      </w:r>
      <w:r>
        <w:rPr>
          <w:rStyle w:val="5"/>
          <w:color w:val="000000"/>
          <w:kern w:val="0"/>
          <w:u w:val="none"/>
          <w:lang w:eastAsia="uk-UA"/>
        </w:rPr>
        <w:t>Lyudmyla</w:t>
      </w:r>
      <w:r>
        <w:rPr>
          <w:rStyle w:val="5"/>
          <w:color w:val="000000"/>
          <w:kern w:val="0"/>
          <w:u w:val="none"/>
          <w:lang w:val="uk-UA" w:eastAsia="uk-UA"/>
        </w:rPr>
        <w:t xml:space="preserve"> </w:t>
      </w:r>
      <w:r>
        <w:rPr>
          <w:rStyle w:val="5"/>
          <w:color w:val="000000"/>
          <w:kern w:val="0"/>
          <w:u w:val="none"/>
          <w:lang w:eastAsia="uk-UA"/>
        </w:rPr>
        <w:t>Babenko</w:t>
      </w:r>
      <w:r>
        <w:rPr>
          <w:rStyle w:val="5"/>
          <w:color w:val="000000"/>
          <w:kern w:val="0"/>
          <w:u w:val="none"/>
          <w:lang w:val="uk-UA" w:eastAsia="uk-UA"/>
        </w:rPr>
        <w:t xml:space="preserve">, </w:t>
      </w:r>
      <w:r>
        <w:rPr>
          <w:rStyle w:val="5"/>
          <w:color w:val="000000"/>
          <w:kern w:val="0"/>
          <w:u w:val="none"/>
          <w:lang w:eastAsia="uk-UA"/>
        </w:rPr>
        <w:t>Liudmyla</w:t>
      </w:r>
      <w:r>
        <w:rPr>
          <w:rStyle w:val="5"/>
          <w:color w:val="000000"/>
          <w:kern w:val="0"/>
          <w:u w:val="none"/>
          <w:lang w:val="uk-UA" w:eastAsia="uk-UA"/>
        </w:rPr>
        <w:t xml:space="preserve"> </w:t>
      </w:r>
      <w:r>
        <w:rPr>
          <w:rStyle w:val="5"/>
          <w:color w:val="000000"/>
          <w:kern w:val="0"/>
          <w:u w:val="none"/>
          <w:lang w:eastAsia="uk-UA"/>
        </w:rPr>
        <w:t>Horbach</w:t>
      </w:r>
      <w:r>
        <w:rPr>
          <w:rStyle w:val="5"/>
          <w:color w:val="000000"/>
          <w:kern w:val="0"/>
          <w:u w:val="none"/>
          <w:lang w:val="uk-UA" w:eastAsia="uk-UA"/>
        </w:rPr>
        <w:t xml:space="preserve">, </w:t>
      </w:r>
      <w:r>
        <w:rPr>
          <w:rStyle w:val="5"/>
          <w:color w:val="000000"/>
          <w:kern w:val="0"/>
          <w:u w:val="none"/>
          <w:lang w:eastAsia="uk-UA"/>
        </w:rPr>
        <w:t>Oleksandr</w:t>
      </w:r>
      <w:r>
        <w:rPr>
          <w:rStyle w:val="5"/>
          <w:color w:val="000000"/>
          <w:kern w:val="0"/>
          <w:u w:val="none"/>
          <w:lang w:val="uk-UA" w:eastAsia="uk-UA"/>
        </w:rPr>
        <w:t xml:space="preserve"> </w:t>
      </w:r>
      <w:r>
        <w:rPr>
          <w:rStyle w:val="5"/>
          <w:color w:val="000000"/>
          <w:kern w:val="0"/>
          <w:u w:val="none"/>
          <w:lang w:eastAsia="uk-UA"/>
        </w:rPr>
        <w:t>Datsii</w:t>
      </w:r>
      <w:r>
        <w:rPr>
          <w:rStyle w:val="5"/>
          <w:color w:val="000000"/>
          <w:kern w:val="0"/>
          <w:u w:val="none"/>
          <w:lang w:val="uk-UA" w:eastAsia="uk-UA"/>
        </w:rPr>
        <w:t xml:space="preserve"> (2023). </w:t>
      </w:r>
      <w:r>
        <w:rPr>
          <w:rStyle w:val="5"/>
          <w:color w:val="000000"/>
          <w:kern w:val="0"/>
          <w:u w:val="none"/>
          <w:lang w:eastAsia="uk-UA"/>
        </w:rPr>
        <w:t>Analysis of an Enterprise’s Compliance with the Authorized Economic Operator Status in the Context of the Customs Policy of Ukraine. Lecture Notes in Computer Science, 13957, 228-241. DOI: 10.1007/978-3-031-36808-0_15.     URL: https://dl.acm.org/doi/abs/10.1007/978-3-031-36808-0_15 (Scopus)</w:t>
      </w:r>
    </w:p>
    <w:p w14:paraId="5CD503C9">
      <w:pPr>
        <w:pStyle w:val="11"/>
        <w:ind w:firstLine="709"/>
        <w:jc w:val="both"/>
        <w:rPr>
          <w:rStyle w:val="5"/>
          <w:color w:val="000000"/>
          <w:kern w:val="0"/>
          <w:u w:val="none"/>
          <w:lang w:val="uk-UA" w:eastAsia="uk-UA"/>
        </w:rPr>
      </w:pPr>
      <w:r>
        <w:rPr>
          <w:rStyle w:val="5"/>
          <w:color w:val="000000"/>
          <w:kern w:val="0"/>
          <w:u w:val="none"/>
          <w:lang w:val="uk-UA" w:eastAsia="uk-UA"/>
        </w:rPr>
        <w:t xml:space="preserve">15. </w:t>
      </w:r>
      <w:r>
        <w:rPr>
          <w:rStyle w:val="5"/>
          <w:color w:val="000000"/>
          <w:kern w:val="0"/>
          <w:u w:val="none"/>
          <w:lang w:eastAsia="uk-UA"/>
        </w:rPr>
        <w:t>Dombrovska</w:t>
      </w:r>
      <w:r>
        <w:rPr>
          <w:rStyle w:val="5"/>
          <w:color w:val="000000"/>
          <w:kern w:val="0"/>
          <w:u w:val="none"/>
          <w:lang w:val="uk-UA" w:eastAsia="uk-UA"/>
        </w:rPr>
        <w:t xml:space="preserve">, </w:t>
      </w:r>
      <w:r>
        <w:rPr>
          <w:rStyle w:val="5"/>
          <w:color w:val="000000"/>
          <w:kern w:val="0"/>
          <w:u w:val="none"/>
          <w:lang w:eastAsia="uk-UA"/>
        </w:rPr>
        <w:t>Svitlana</w:t>
      </w:r>
      <w:r>
        <w:rPr>
          <w:rStyle w:val="5"/>
          <w:color w:val="000000"/>
          <w:kern w:val="0"/>
          <w:u w:val="none"/>
          <w:lang w:val="uk-UA" w:eastAsia="uk-UA"/>
        </w:rPr>
        <w:t xml:space="preserve">, </w:t>
      </w:r>
      <w:r>
        <w:rPr>
          <w:rStyle w:val="5"/>
          <w:color w:val="000000"/>
          <w:kern w:val="0"/>
          <w:u w:val="none"/>
          <w:lang w:eastAsia="uk-UA"/>
        </w:rPr>
        <w:t>Datsii</w:t>
      </w:r>
      <w:r>
        <w:rPr>
          <w:rStyle w:val="5"/>
          <w:color w:val="000000"/>
          <w:kern w:val="0"/>
          <w:u w:val="none"/>
          <w:lang w:val="uk-UA" w:eastAsia="uk-UA"/>
        </w:rPr>
        <w:t xml:space="preserve"> </w:t>
      </w:r>
      <w:r>
        <w:rPr>
          <w:rStyle w:val="5"/>
          <w:color w:val="000000"/>
          <w:kern w:val="0"/>
          <w:u w:val="none"/>
          <w:lang w:eastAsia="uk-UA"/>
        </w:rPr>
        <w:t>O</w:t>
      </w:r>
      <w:r>
        <w:rPr>
          <w:rStyle w:val="5"/>
          <w:color w:val="000000"/>
          <w:kern w:val="0"/>
          <w:u w:val="none"/>
          <w:lang w:val="uk-UA" w:eastAsia="uk-UA"/>
        </w:rPr>
        <w:t xml:space="preserve">.І., , </w:t>
      </w:r>
      <w:r>
        <w:rPr>
          <w:rStyle w:val="5"/>
          <w:color w:val="000000"/>
          <w:kern w:val="0"/>
          <w:u w:val="none"/>
          <w:lang w:eastAsia="uk-UA"/>
        </w:rPr>
        <w:t>Prykhodko</w:t>
      </w:r>
      <w:r>
        <w:rPr>
          <w:rStyle w:val="5"/>
          <w:color w:val="000000"/>
          <w:kern w:val="0"/>
          <w:u w:val="none"/>
          <w:lang w:val="uk-UA" w:eastAsia="uk-UA"/>
        </w:rPr>
        <w:t xml:space="preserve">, </w:t>
      </w:r>
      <w:r>
        <w:rPr>
          <w:rStyle w:val="5"/>
          <w:color w:val="000000"/>
          <w:kern w:val="0"/>
          <w:u w:val="none"/>
          <w:lang w:eastAsia="uk-UA"/>
        </w:rPr>
        <w:t>Igor</w:t>
      </w:r>
      <w:r>
        <w:rPr>
          <w:rStyle w:val="5"/>
          <w:color w:val="000000"/>
          <w:kern w:val="0"/>
          <w:u w:val="none"/>
          <w:lang w:val="uk-UA" w:eastAsia="uk-UA"/>
        </w:rPr>
        <w:t xml:space="preserve">, </w:t>
      </w:r>
      <w:r>
        <w:rPr>
          <w:rStyle w:val="5"/>
          <w:color w:val="000000"/>
          <w:kern w:val="0"/>
          <w:u w:val="none"/>
          <w:lang w:eastAsia="uk-UA"/>
        </w:rPr>
        <w:t>V</w:t>
      </w:r>
      <w:r>
        <w:rPr>
          <w:rStyle w:val="5"/>
          <w:color w:val="000000"/>
          <w:kern w:val="0"/>
          <w:u w:val="none"/>
          <w:lang w:val="uk-UA" w:eastAsia="uk-UA"/>
        </w:rPr>
        <w:t xml:space="preserve">., </w:t>
      </w:r>
      <w:r>
        <w:rPr>
          <w:rStyle w:val="5"/>
          <w:color w:val="000000"/>
          <w:kern w:val="0"/>
          <w:u w:val="none"/>
          <w:lang w:eastAsia="uk-UA"/>
        </w:rPr>
        <w:t>Kovalchuk</w:t>
      </w:r>
      <w:r>
        <w:rPr>
          <w:rStyle w:val="5"/>
          <w:color w:val="000000"/>
          <w:kern w:val="0"/>
          <w:u w:val="none"/>
          <w:lang w:val="uk-UA" w:eastAsia="uk-UA"/>
        </w:rPr>
        <w:t xml:space="preserve">, </w:t>
      </w:r>
      <w:r>
        <w:rPr>
          <w:rStyle w:val="5"/>
          <w:color w:val="000000"/>
          <w:kern w:val="0"/>
          <w:u w:val="none"/>
          <w:lang w:eastAsia="uk-UA"/>
        </w:rPr>
        <w:t>Veronika</w:t>
      </w:r>
      <w:r>
        <w:rPr>
          <w:rStyle w:val="5"/>
          <w:color w:val="000000"/>
          <w:kern w:val="0"/>
          <w:u w:val="none"/>
          <w:lang w:val="uk-UA" w:eastAsia="uk-UA"/>
        </w:rPr>
        <w:t xml:space="preserve">, </w:t>
      </w:r>
      <w:r>
        <w:rPr>
          <w:rStyle w:val="5"/>
          <w:color w:val="000000"/>
          <w:kern w:val="0"/>
          <w:u w:val="none"/>
          <w:lang w:eastAsia="uk-UA"/>
        </w:rPr>
        <w:t>O</w:t>
      </w:r>
      <w:r>
        <w:rPr>
          <w:rStyle w:val="5"/>
          <w:color w:val="000000"/>
          <w:kern w:val="0"/>
          <w:u w:val="none"/>
          <w:lang w:val="uk-UA" w:eastAsia="uk-UA"/>
        </w:rPr>
        <w:t xml:space="preserve">., </w:t>
      </w:r>
      <w:r>
        <w:rPr>
          <w:rStyle w:val="5"/>
          <w:color w:val="000000"/>
          <w:kern w:val="0"/>
          <w:u w:val="none"/>
          <w:lang w:eastAsia="uk-UA"/>
        </w:rPr>
        <w:t>Vasylenko</w:t>
      </w:r>
      <w:r>
        <w:rPr>
          <w:rStyle w:val="5"/>
          <w:color w:val="000000"/>
          <w:kern w:val="0"/>
          <w:u w:val="none"/>
          <w:lang w:val="uk-UA" w:eastAsia="uk-UA"/>
        </w:rPr>
        <w:t xml:space="preserve">, </w:t>
      </w:r>
      <w:r>
        <w:rPr>
          <w:rStyle w:val="5"/>
          <w:color w:val="000000"/>
          <w:kern w:val="0"/>
          <w:u w:val="none"/>
          <w:lang w:eastAsia="uk-UA"/>
        </w:rPr>
        <w:t>Oleksandr</w:t>
      </w:r>
      <w:r>
        <w:rPr>
          <w:rStyle w:val="5"/>
          <w:color w:val="000000"/>
          <w:kern w:val="0"/>
          <w:u w:val="none"/>
          <w:lang w:val="uk-UA" w:eastAsia="uk-UA"/>
        </w:rPr>
        <w:t xml:space="preserve">. </w:t>
      </w:r>
      <w:r>
        <w:rPr>
          <w:rStyle w:val="5"/>
          <w:color w:val="000000"/>
          <w:kern w:val="0"/>
          <w:u w:val="none"/>
          <w:lang w:eastAsia="uk-UA"/>
        </w:rPr>
        <w:t>Evaluation of organizational and resource provision for the functioning of territorial community in the financial security management system. Financial and Credit Activity: Problems of Theory and Practice, 2024. Vol. 6 (59). pp. 251-260. DOI: 10.55643/fcaptp.6.59.2024.4584 (Scopus)</w:t>
      </w:r>
    </w:p>
    <w:p w14:paraId="5602CE16">
      <w:pPr>
        <w:pStyle w:val="11"/>
        <w:ind w:firstLine="709"/>
        <w:jc w:val="both"/>
        <w:rPr>
          <w:rStyle w:val="5"/>
          <w:color w:val="000000"/>
          <w:kern w:val="0"/>
          <w:u w:val="none"/>
          <w:lang w:val="uk-UA" w:eastAsia="uk-UA"/>
        </w:rPr>
      </w:pPr>
      <w:r>
        <w:rPr>
          <w:rStyle w:val="5"/>
          <w:color w:val="000000"/>
          <w:kern w:val="0"/>
          <w:u w:val="none"/>
          <w:lang w:val="uk-UA" w:eastAsia="uk-UA"/>
        </w:rPr>
        <w:t xml:space="preserve">16. Дацій О.І., Сіцінський Н.А., Палій С.А. Принципи реалізації державної політики комплексного сталого інноваційно-інвестиційного розвитку територій в умовах цифрової трансформації. </w:t>
      </w:r>
      <w:r>
        <w:rPr>
          <w:rStyle w:val="5"/>
          <w:color w:val="000000"/>
          <w:kern w:val="0"/>
          <w:u w:val="none"/>
          <w:lang w:val="ru-RU" w:eastAsia="uk-UA"/>
        </w:rPr>
        <w:t xml:space="preserve">Державне управління: удосконалення та розвиток. 2025. № 9. </w:t>
      </w:r>
      <w:r>
        <w:rPr>
          <w:rStyle w:val="5"/>
          <w:color w:val="000000"/>
          <w:kern w:val="0"/>
          <w:u w:val="none"/>
          <w:lang w:eastAsia="uk-UA"/>
        </w:rPr>
        <w:t>URL</w:t>
      </w:r>
      <w:r>
        <w:rPr>
          <w:rStyle w:val="5"/>
          <w:color w:val="000000"/>
          <w:kern w:val="0"/>
          <w:u w:val="none"/>
          <w:lang w:val="ru-RU" w:eastAsia="uk-UA"/>
        </w:rPr>
        <w:t xml:space="preserve">: </w:t>
      </w:r>
      <w:r>
        <w:fldChar w:fldCharType="begin"/>
      </w:r>
      <w:r>
        <w:instrText xml:space="preserve"> HYPERLINK "https://www.nayka.com.ua/index.php/dy/article/view/7507/7633" </w:instrText>
      </w:r>
      <w:r>
        <w:fldChar w:fldCharType="separate"/>
      </w:r>
      <w:r>
        <w:rPr>
          <w:rStyle w:val="5"/>
          <w:kern w:val="0"/>
          <w:lang w:eastAsia="uk-UA"/>
        </w:rPr>
        <w:t>https</w:t>
      </w:r>
      <w:r>
        <w:rPr>
          <w:rStyle w:val="5"/>
          <w:kern w:val="0"/>
          <w:lang w:val="ru-RU" w:eastAsia="uk-UA"/>
        </w:rPr>
        <w:t>://</w:t>
      </w:r>
      <w:r>
        <w:rPr>
          <w:rStyle w:val="5"/>
          <w:kern w:val="0"/>
          <w:lang w:eastAsia="uk-UA"/>
        </w:rPr>
        <w:t>www</w:t>
      </w:r>
      <w:r>
        <w:rPr>
          <w:rStyle w:val="5"/>
          <w:kern w:val="0"/>
          <w:lang w:val="ru-RU" w:eastAsia="uk-UA"/>
        </w:rPr>
        <w:t>.</w:t>
      </w:r>
      <w:r>
        <w:rPr>
          <w:rStyle w:val="5"/>
          <w:kern w:val="0"/>
          <w:lang w:eastAsia="uk-UA"/>
        </w:rPr>
        <w:t>nayka</w:t>
      </w:r>
      <w:r>
        <w:rPr>
          <w:rStyle w:val="5"/>
          <w:kern w:val="0"/>
          <w:lang w:val="ru-RU" w:eastAsia="uk-UA"/>
        </w:rPr>
        <w:t>.</w:t>
      </w:r>
      <w:r>
        <w:rPr>
          <w:rStyle w:val="5"/>
          <w:kern w:val="0"/>
          <w:lang w:eastAsia="uk-UA"/>
        </w:rPr>
        <w:t>com</w:t>
      </w:r>
      <w:r>
        <w:rPr>
          <w:rStyle w:val="5"/>
          <w:kern w:val="0"/>
          <w:lang w:val="ru-RU" w:eastAsia="uk-UA"/>
        </w:rPr>
        <w:t>.</w:t>
      </w:r>
      <w:r>
        <w:rPr>
          <w:rStyle w:val="5"/>
          <w:kern w:val="0"/>
          <w:lang w:eastAsia="uk-UA"/>
        </w:rPr>
        <w:t>ua</w:t>
      </w:r>
      <w:r>
        <w:rPr>
          <w:rStyle w:val="5"/>
          <w:kern w:val="0"/>
          <w:lang w:val="ru-RU" w:eastAsia="uk-UA"/>
        </w:rPr>
        <w:t>/</w:t>
      </w:r>
      <w:r>
        <w:rPr>
          <w:rStyle w:val="5"/>
          <w:kern w:val="0"/>
          <w:lang w:eastAsia="uk-UA"/>
        </w:rPr>
        <w:t>index</w:t>
      </w:r>
      <w:r>
        <w:rPr>
          <w:rStyle w:val="5"/>
          <w:kern w:val="0"/>
          <w:lang w:val="ru-RU" w:eastAsia="uk-UA"/>
        </w:rPr>
        <w:t>.</w:t>
      </w:r>
      <w:r>
        <w:rPr>
          <w:rStyle w:val="5"/>
          <w:kern w:val="0"/>
          <w:lang w:eastAsia="uk-UA"/>
        </w:rPr>
        <w:t>php</w:t>
      </w:r>
      <w:r>
        <w:rPr>
          <w:rStyle w:val="5"/>
          <w:kern w:val="0"/>
          <w:lang w:val="ru-RU" w:eastAsia="uk-UA"/>
        </w:rPr>
        <w:t>/</w:t>
      </w:r>
      <w:r>
        <w:rPr>
          <w:rStyle w:val="5"/>
          <w:kern w:val="0"/>
          <w:lang w:eastAsia="uk-UA"/>
        </w:rPr>
        <w:t>dy</w:t>
      </w:r>
      <w:r>
        <w:rPr>
          <w:rStyle w:val="5"/>
          <w:kern w:val="0"/>
          <w:lang w:val="ru-RU" w:eastAsia="uk-UA"/>
        </w:rPr>
        <w:t>/</w:t>
      </w:r>
      <w:r>
        <w:rPr>
          <w:rStyle w:val="5"/>
          <w:kern w:val="0"/>
          <w:lang w:eastAsia="uk-UA"/>
        </w:rPr>
        <w:t>article</w:t>
      </w:r>
      <w:r>
        <w:rPr>
          <w:rStyle w:val="5"/>
          <w:kern w:val="0"/>
          <w:lang w:val="ru-RU" w:eastAsia="uk-UA"/>
        </w:rPr>
        <w:t>/</w:t>
      </w:r>
      <w:r>
        <w:rPr>
          <w:rStyle w:val="5"/>
          <w:kern w:val="0"/>
          <w:lang w:eastAsia="uk-UA"/>
        </w:rPr>
        <w:t>view</w:t>
      </w:r>
      <w:r>
        <w:rPr>
          <w:rStyle w:val="5"/>
          <w:kern w:val="0"/>
          <w:lang w:val="ru-RU" w:eastAsia="uk-UA"/>
        </w:rPr>
        <w:t>/7507/7633</w:t>
      </w:r>
      <w:r>
        <w:rPr>
          <w:rStyle w:val="5"/>
          <w:kern w:val="0"/>
          <w:lang w:val="ru-RU" w:eastAsia="uk-UA"/>
        </w:rPr>
        <w:fldChar w:fldCharType="end"/>
      </w:r>
    </w:p>
    <w:p w14:paraId="017512AF">
      <w:pPr>
        <w:pStyle w:val="11"/>
        <w:ind w:firstLine="709"/>
        <w:jc w:val="both"/>
        <w:rPr>
          <w:rStyle w:val="5"/>
          <w:color w:val="000000"/>
          <w:kern w:val="0"/>
          <w:u w:val="none"/>
          <w:lang w:val="uk-UA" w:eastAsia="uk-UA"/>
        </w:rPr>
      </w:pPr>
      <w:r>
        <w:rPr>
          <w:rStyle w:val="5"/>
          <w:color w:val="000000"/>
          <w:kern w:val="0"/>
          <w:u w:val="none"/>
          <w:lang w:val="uk-UA" w:eastAsia="uk-UA"/>
        </w:rPr>
        <w:t>17. Дацій О.І., Сіцінський Н.А., Палій С.А. Зміст організаційно-економічних механізмів реалізації державної політики комплексного сталого інноваційно інвестиційного розвитку територій з урахуванням особливостей та основних закономірностей цифровізації. Інвестиції: практика та досвід. 2025. № 18. С. 198-202.</w:t>
      </w:r>
    </w:p>
    <w:p w14:paraId="1677B10D">
      <w:pPr>
        <w:pStyle w:val="11"/>
        <w:ind w:firstLine="709"/>
        <w:jc w:val="both"/>
        <w:rPr>
          <w:rStyle w:val="5"/>
          <w:color w:val="000000"/>
          <w:kern w:val="0"/>
          <w:u w:val="none"/>
          <w:lang w:val="uk-UA" w:eastAsia="uk-UA"/>
        </w:rPr>
      </w:pPr>
      <w:r>
        <w:rPr>
          <w:rStyle w:val="5"/>
          <w:color w:val="000000"/>
          <w:kern w:val="0"/>
          <w:u w:val="none"/>
          <w:lang w:val="uk-UA" w:eastAsia="uk-UA"/>
        </w:rPr>
        <w:t xml:space="preserve">18. Дацій О.І., Сіцінський Н.А., Палій С.А.  Проблеми та перспективи реалізації стратегії цифрової трансформації у комплексному сталому інноваційно-інвестиційному розвитку територій. Успіхи і досягнення в науці. 2025. </w:t>
      </w:r>
      <w:r>
        <w:rPr>
          <w:rStyle w:val="5"/>
          <w:color w:val="000000"/>
          <w:kern w:val="0"/>
          <w:u w:val="none"/>
          <w:lang w:eastAsia="uk-UA"/>
        </w:rPr>
        <w:t>№ 9 (19). С. 395-402.</w:t>
      </w:r>
    </w:p>
    <w:p w14:paraId="38E00E9C">
      <w:pPr>
        <w:pStyle w:val="11"/>
        <w:ind w:firstLine="709"/>
        <w:jc w:val="both"/>
        <w:rPr>
          <w:rStyle w:val="5"/>
          <w:color w:val="000000"/>
          <w:kern w:val="0"/>
          <w:u w:val="none"/>
          <w:lang w:val="uk-UA" w:eastAsia="uk-UA"/>
        </w:rPr>
      </w:pPr>
      <w:r>
        <w:rPr>
          <w:rStyle w:val="5"/>
          <w:color w:val="000000"/>
          <w:kern w:val="0"/>
          <w:u w:val="none"/>
          <w:lang w:val="uk-UA" w:eastAsia="uk-UA"/>
        </w:rPr>
        <w:t>19. Дацій О.І., Каліна І.І., Карбовська Л.О.</w:t>
      </w:r>
      <w:r>
        <w:rPr>
          <w:rStyle w:val="5"/>
          <w:color w:val="000000"/>
          <w:kern w:val="0"/>
          <w:u w:val="none"/>
          <w:lang w:eastAsia="uk-UA"/>
        </w:rPr>
        <w:t> </w:t>
      </w:r>
      <w:r>
        <w:rPr>
          <w:rStyle w:val="5"/>
          <w:color w:val="000000"/>
          <w:kern w:val="0"/>
          <w:u w:val="none"/>
          <w:lang w:val="uk-UA" w:eastAsia="uk-UA"/>
        </w:rPr>
        <w:t>Теоретичні засади управління моделюванням проектами стабільності аграрних підприємств.</w:t>
      </w:r>
      <w:r>
        <w:rPr>
          <w:rStyle w:val="5"/>
          <w:color w:val="000000"/>
          <w:kern w:val="0"/>
          <w:u w:val="none"/>
          <w:lang w:eastAsia="uk-UA"/>
        </w:rPr>
        <w:t> Науковий вісник Ужгородського національного університету. Випуск 56, 2025, с. 132-135.</w:t>
      </w:r>
    </w:p>
    <w:p w14:paraId="60860253">
      <w:pPr>
        <w:pStyle w:val="11"/>
        <w:ind w:firstLine="709"/>
        <w:jc w:val="both"/>
        <w:rPr>
          <w:rStyle w:val="5"/>
          <w:color w:val="000000"/>
          <w:kern w:val="0"/>
          <w:u w:val="none"/>
          <w:lang w:val="uk-UA" w:eastAsia="uk-UA"/>
        </w:rPr>
      </w:pPr>
      <w:r>
        <w:rPr>
          <w:rStyle w:val="5"/>
          <w:color w:val="000000"/>
          <w:kern w:val="0"/>
          <w:u w:val="none"/>
          <w:lang w:val="uk-UA" w:eastAsia="uk-UA"/>
        </w:rPr>
        <w:t>20. Дацій О.І., Драган І.В., Туболець І.І., Лощихін О.М. Інноваційна активність у системі транспортного забезпечення функціонування фармацевтичного ринку. Інвестиції: практика та досвід. 2025. № 13. С. 48-52.</w:t>
      </w:r>
    </w:p>
    <w:p w14:paraId="658AF5CE">
      <w:pPr>
        <w:pStyle w:val="11"/>
        <w:ind w:firstLine="709"/>
        <w:jc w:val="both"/>
        <w:rPr>
          <w:rStyle w:val="5"/>
          <w:color w:val="000000"/>
          <w:kern w:val="0"/>
          <w:u w:val="none"/>
          <w:lang w:val="uk-UA" w:eastAsia="uk-UA"/>
        </w:rPr>
      </w:pPr>
      <w:r>
        <w:rPr>
          <w:rStyle w:val="5"/>
          <w:color w:val="000000"/>
          <w:kern w:val="0"/>
          <w:u w:val="none"/>
          <w:lang w:val="uk-UA" w:eastAsia="uk-UA"/>
        </w:rPr>
        <w:t xml:space="preserve">21. Дацій Н.В., Дацій О.І. Ефективний розвиток інноваційної діяльності в галузі наукових досліджень та проєктів в Україні. </w:t>
      </w:r>
      <w:r>
        <w:rPr>
          <w:rStyle w:val="5"/>
          <w:color w:val="000000"/>
          <w:kern w:val="0"/>
          <w:u w:val="none"/>
          <w:lang w:eastAsia="uk-UA"/>
        </w:rPr>
        <w:t xml:space="preserve">Успіхи і досягнення у науці. 2025. № 5 (15). </w:t>
      </w:r>
      <w:r>
        <w:rPr>
          <w:rStyle w:val="5"/>
          <w:color w:val="000000"/>
          <w:kern w:val="0"/>
          <w:u w:val="none"/>
          <w:lang w:val="ru-RU" w:eastAsia="uk-UA"/>
        </w:rPr>
        <w:t>С</w:t>
      </w:r>
      <w:r>
        <w:rPr>
          <w:rStyle w:val="5"/>
          <w:color w:val="000000"/>
          <w:kern w:val="0"/>
          <w:u w:val="none"/>
          <w:lang w:eastAsia="uk-UA"/>
        </w:rPr>
        <w:t>. 645-653.</w:t>
      </w:r>
    </w:p>
    <w:p w14:paraId="013B1B8C">
      <w:pPr>
        <w:pStyle w:val="11"/>
        <w:ind w:firstLine="709"/>
        <w:jc w:val="both"/>
        <w:rPr>
          <w:rStyle w:val="5"/>
          <w:color w:val="000000"/>
          <w:kern w:val="0"/>
          <w:u w:val="none"/>
          <w:lang w:val="uk-UA" w:eastAsia="uk-UA"/>
        </w:rPr>
      </w:pPr>
      <w:r>
        <w:rPr>
          <w:rStyle w:val="5"/>
          <w:color w:val="000000"/>
          <w:kern w:val="0"/>
          <w:u w:val="none"/>
          <w:lang w:val="uk-UA" w:eastAsia="uk-UA"/>
        </w:rPr>
        <w:t>2</w:t>
      </w:r>
      <w:r>
        <w:rPr>
          <w:rStyle w:val="5"/>
          <w:color w:val="000000"/>
          <w:kern w:val="0"/>
          <w:u w:val="none"/>
          <w:lang w:eastAsia="uk-UA"/>
        </w:rPr>
        <w:t>2</w:t>
      </w:r>
      <w:r>
        <w:rPr>
          <w:rStyle w:val="5"/>
          <w:color w:val="000000"/>
          <w:kern w:val="0"/>
          <w:u w:val="none"/>
          <w:lang w:val="uk-UA" w:eastAsia="uk-UA"/>
        </w:rPr>
        <w:t>. Згалат-Лозинська, Л., Дацій, О., &amp; Величко, А. Фінансово-кредитні інструменти як ключовий чинник розвитку інвестиційної діяльності у будівництві.</w:t>
      </w:r>
      <w:r>
        <w:rPr>
          <w:rStyle w:val="5"/>
          <w:color w:val="000000"/>
          <w:kern w:val="0"/>
          <w:u w:val="none"/>
          <w:lang w:eastAsia="uk-UA"/>
        </w:rPr>
        <w:t> </w:t>
      </w:r>
      <w:r>
        <w:rPr>
          <w:rStyle w:val="5"/>
          <w:color w:val="000000"/>
          <w:kern w:val="0"/>
          <w:u w:val="none"/>
          <w:lang w:val="uk-UA" w:eastAsia="uk-UA"/>
        </w:rPr>
        <w:t xml:space="preserve"> </w:t>
      </w:r>
      <w:r>
        <w:rPr>
          <w:rStyle w:val="5"/>
          <w:color w:val="000000"/>
          <w:kern w:val="0"/>
          <w:u w:val="none"/>
          <w:lang w:val="ru-RU" w:eastAsia="uk-UA"/>
        </w:rPr>
        <w:t xml:space="preserve">Економіка та суспільство. 2024. № 70. </w:t>
      </w:r>
      <w:r>
        <w:rPr>
          <w:rStyle w:val="5"/>
          <w:color w:val="000000"/>
          <w:kern w:val="0"/>
          <w:u w:val="none"/>
          <w:lang w:eastAsia="uk-UA"/>
        </w:rPr>
        <w:t>URL</w:t>
      </w:r>
      <w:r>
        <w:rPr>
          <w:rStyle w:val="5"/>
          <w:color w:val="000000"/>
          <w:kern w:val="0"/>
          <w:u w:val="none"/>
          <w:lang w:val="ru-RU" w:eastAsia="uk-UA"/>
        </w:rPr>
        <w:t xml:space="preserve">: </w:t>
      </w:r>
      <w:r>
        <w:fldChar w:fldCharType="begin"/>
      </w:r>
      <w:r>
        <w:instrText xml:space="preserve"> HYPERLINK "https://economyandsociety.in.ua/index.php/journal/article/view/5421/5365" </w:instrText>
      </w:r>
      <w:r>
        <w:fldChar w:fldCharType="separate"/>
      </w:r>
      <w:r>
        <w:rPr>
          <w:rStyle w:val="5"/>
          <w:kern w:val="0"/>
          <w:lang w:eastAsia="uk-UA"/>
        </w:rPr>
        <w:t>https</w:t>
      </w:r>
      <w:r>
        <w:rPr>
          <w:rStyle w:val="5"/>
          <w:kern w:val="0"/>
          <w:lang w:val="ru-RU" w:eastAsia="uk-UA"/>
        </w:rPr>
        <w:t>://</w:t>
      </w:r>
      <w:r>
        <w:rPr>
          <w:rStyle w:val="5"/>
          <w:kern w:val="0"/>
          <w:lang w:eastAsia="uk-UA"/>
        </w:rPr>
        <w:t>economyandsociety</w:t>
      </w:r>
      <w:r>
        <w:rPr>
          <w:rStyle w:val="5"/>
          <w:kern w:val="0"/>
          <w:lang w:val="ru-RU" w:eastAsia="uk-UA"/>
        </w:rPr>
        <w:t>.</w:t>
      </w:r>
      <w:r>
        <w:rPr>
          <w:rStyle w:val="5"/>
          <w:kern w:val="0"/>
          <w:lang w:eastAsia="uk-UA"/>
        </w:rPr>
        <w:t>in</w:t>
      </w:r>
      <w:r>
        <w:rPr>
          <w:rStyle w:val="5"/>
          <w:kern w:val="0"/>
          <w:lang w:val="ru-RU" w:eastAsia="uk-UA"/>
        </w:rPr>
        <w:t>.</w:t>
      </w:r>
      <w:r>
        <w:rPr>
          <w:rStyle w:val="5"/>
          <w:kern w:val="0"/>
          <w:lang w:eastAsia="uk-UA"/>
        </w:rPr>
        <w:t>ua</w:t>
      </w:r>
      <w:r>
        <w:rPr>
          <w:rStyle w:val="5"/>
          <w:kern w:val="0"/>
          <w:lang w:val="ru-RU" w:eastAsia="uk-UA"/>
        </w:rPr>
        <w:t>/</w:t>
      </w:r>
      <w:r>
        <w:rPr>
          <w:rStyle w:val="5"/>
          <w:kern w:val="0"/>
          <w:lang w:eastAsia="uk-UA"/>
        </w:rPr>
        <w:t>index</w:t>
      </w:r>
      <w:r>
        <w:rPr>
          <w:rStyle w:val="5"/>
          <w:kern w:val="0"/>
          <w:lang w:val="ru-RU" w:eastAsia="uk-UA"/>
        </w:rPr>
        <w:t>.</w:t>
      </w:r>
      <w:r>
        <w:rPr>
          <w:rStyle w:val="5"/>
          <w:kern w:val="0"/>
          <w:lang w:eastAsia="uk-UA"/>
        </w:rPr>
        <w:t>php</w:t>
      </w:r>
      <w:r>
        <w:rPr>
          <w:rStyle w:val="5"/>
          <w:kern w:val="0"/>
          <w:lang w:val="ru-RU" w:eastAsia="uk-UA"/>
        </w:rPr>
        <w:t>/</w:t>
      </w:r>
      <w:r>
        <w:rPr>
          <w:rStyle w:val="5"/>
          <w:kern w:val="0"/>
          <w:lang w:eastAsia="uk-UA"/>
        </w:rPr>
        <w:t>journal</w:t>
      </w:r>
      <w:r>
        <w:rPr>
          <w:rStyle w:val="5"/>
          <w:kern w:val="0"/>
          <w:lang w:val="ru-RU" w:eastAsia="uk-UA"/>
        </w:rPr>
        <w:t>/</w:t>
      </w:r>
      <w:r>
        <w:rPr>
          <w:rStyle w:val="5"/>
          <w:kern w:val="0"/>
          <w:lang w:eastAsia="uk-UA"/>
        </w:rPr>
        <w:t>article</w:t>
      </w:r>
      <w:r>
        <w:rPr>
          <w:rStyle w:val="5"/>
          <w:kern w:val="0"/>
          <w:lang w:val="ru-RU" w:eastAsia="uk-UA"/>
        </w:rPr>
        <w:t>/</w:t>
      </w:r>
      <w:r>
        <w:rPr>
          <w:rStyle w:val="5"/>
          <w:kern w:val="0"/>
          <w:lang w:eastAsia="uk-UA"/>
        </w:rPr>
        <w:t>view</w:t>
      </w:r>
      <w:r>
        <w:rPr>
          <w:rStyle w:val="5"/>
          <w:kern w:val="0"/>
          <w:lang w:val="ru-RU" w:eastAsia="uk-UA"/>
        </w:rPr>
        <w:t>/5421/5365</w:t>
      </w:r>
      <w:r>
        <w:rPr>
          <w:rStyle w:val="5"/>
          <w:kern w:val="0"/>
          <w:lang w:val="ru-RU" w:eastAsia="uk-UA"/>
        </w:rPr>
        <w:fldChar w:fldCharType="end"/>
      </w:r>
      <w:r>
        <w:rPr>
          <w:rStyle w:val="5"/>
          <w:color w:val="000000"/>
          <w:kern w:val="0"/>
          <w:u w:val="none"/>
          <w:lang w:val="ru-RU" w:eastAsia="uk-UA"/>
        </w:rPr>
        <w:t>.</w:t>
      </w:r>
    </w:p>
    <w:p w14:paraId="5EA93E08">
      <w:pPr>
        <w:pStyle w:val="11"/>
        <w:ind w:firstLine="709"/>
        <w:jc w:val="both"/>
        <w:rPr>
          <w:rStyle w:val="5"/>
          <w:color w:val="000000"/>
          <w:kern w:val="0"/>
          <w:u w:val="none"/>
          <w:lang w:val="uk-UA" w:eastAsia="uk-UA"/>
        </w:rPr>
      </w:pPr>
      <w:r>
        <w:rPr>
          <w:rStyle w:val="5"/>
          <w:color w:val="000000"/>
          <w:kern w:val="0"/>
          <w:u w:val="none"/>
          <w:lang w:val="uk-UA" w:eastAsia="uk-UA"/>
        </w:rPr>
        <w:t xml:space="preserve">23. Дацій О.І., Каліна І.І., Карбовська Л.О. Моделювання проектів стабільності функціонування аграрних підприємств на засадах управління конкурентними перевагами. </w:t>
      </w:r>
      <w:r>
        <w:rPr>
          <w:rStyle w:val="5"/>
          <w:color w:val="000000"/>
          <w:kern w:val="0"/>
          <w:u w:val="none"/>
          <w:lang w:eastAsia="uk-UA"/>
        </w:rPr>
        <w:t xml:space="preserve">Агросвіт. 2025. </w:t>
      </w:r>
      <w:r>
        <w:rPr>
          <w:rStyle w:val="5"/>
          <w:color w:val="000000"/>
          <w:kern w:val="0"/>
          <w:u w:val="none"/>
          <w:lang w:val="ru-RU" w:eastAsia="uk-UA"/>
        </w:rPr>
        <w:t>№ 11. С. 33-37.</w:t>
      </w:r>
    </w:p>
    <w:p w14:paraId="4B3AC4ED">
      <w:pPr>
        <w:pStyle w:val="11"/>
        <w:ind w:firstLine="709"/>
        <w:jc w:val="both"/>
        <w:rPr>
          <w:rStyle w:val="5"/>
          <w:color w:val="000000"/>
          <w:kern w:val="0"/>
          <w:u w:val="none"/>
          <w:lang w:val="uk-UA" w:eastAsia="uk-UA"/>
        </w:rPr>
      </w:pPr>
      <w:r>
        <w:rPr>
          <w:rStyle w:val="5"/>
          <w:color w:val="000000"/>
          <w:kern w:val="0"/>
          <w:u w:val="none"/>
          <w:lang w:val="uk-UA" w:eastAsia="uk-UA"/>
        </w:rPr>
        <w:t>2</w:t>
      </w:r>
      <w:r>
        <w:rPr>
          <w:rStyle w:val="5"/>
          <w:color w:val="000000"/>
          <w:kern w:val="0"/>
          <w:u w:val="none"/>
          <w:lang w:val="ru-RU" w:eastAsia="uk-UA"/>
        </w:rPr>
        <w:t>4</w:t>
      </w:r>
      <w:r>
        <w:rPr>
          <w:rStyle w:val="5"/>
          <w:color w:val="000000"/>
          <w:kern w:val="0"/>
          <w:u w:val="none"/>
          <w:lang w:val="uk-UA" w:eastAsia="uk-UA"/>
        </w:rPr>
        <w:t xml:space="preserve">. </w:t>
      </w:r>
      <w:r>
        <w:rPr>
          <w:rStyle w:val="5"/>
          <w:color w:val="000000"/>
          <w:kern w:val="0"/>
          <w:u w:val="none"/>
          <w:lang w:val="ru-RU" w:eastAsia="uk-UA"/>
        </w:rPr>
        <w:t xml:space="preserve">Дацій О.І., Ковальський М.Р. Моделювання процесів управління соціально-економічним територіальним розвитком. </w:t>
      </w:r>
      <w:r>
        <w:rPr>
          <w:rStyle w:val="5"/>
          <w:color w:val="000000"/>
          <w:kern w:val="0"/>
          <w:u w:val="none"/>
          <w:lang w:eastAsia="uk-UA"/>
        </w:rPr>
        <w:t>Публічне урядування. 2022. № 1 (29). С. 36-41.</w:t>
      </w:r>
    </w:p>
    <w:p w14:paraId="57AED652">
      <w:pPr>
        <w:pStyle w:val="11"/>
        <w:ind w:firstLine="709"/>
        <w:jc w:val="both"/>
        <w:rPr>
          <w:rStyle w:val="5"/>
          <w:color w:val="000000"/>
          <w:kern w:val="0"/>
          <w:u w:val="none"/>
          <w:lang w:val="uk-UA" w:eastAsia="uk-UA"/>
        </w:rPr>
      </w:pPr>
      <w:r>
        <w:rPr>
          <w:rStyle w:val="5"/>
          <w:color w:val="000000"/>
          <w:kern w:val="0"/>
          <w:u w:val="none"/>
          <w:lang w:val="uk-UA" w:eastAsia="uk-UA"/>
        </w:rPr>
        <w:t>2</w:t>
      </w:r>
      <w:r>
        <w:rPr>
          <w:rStyle w:val="5"/>
          <w:color w:val="000000"/>
          <w:kern w:val="0"/>
          <w:u w:val="none"/>
          <w:lang w:eastAsia="uk-UA"/>
        </w:rPr>
        <w:t>5</w:t>
      </w:r>
      <w:r>
        <w:rPr>
          <w:rStyle w:val="5"/>
          <w:color w:val="000000"/>
          <w:kern w:val="0"/>
          <w:u w:val="none"/>
          <w:lang w:val="uk-UA" w:eastAsia="uk-UA"/>
        </w:rPr>
        <w:t xml:space="preserve"> </w:t>
      </w:r>
      <w:r>
        <w:rPr>
          <w:rStyle w:val="5"/>
          <w:color w:val="000000"/>
          <w:kern w:val="0"/>
          <w:u w:val="none"/>
          <w:lang w:eastAsia="uk-UA"/>
        </w:rPr>
        <w:t>Дацій О. І., Пирог В.В., Осатюк А.В. Розвиток вертикально інтегрованих структур за умов реалізації інноваційної агропродовольчої політики України. Наукові праці МАУП. Економічні науки. 2023. № 2 (69). С. 7-13.</w:t>
      </w:r>
    </w:p>
    <w:p w14:paraId="596F6CFA">
      <w:pPr>
        <w:pStyle w:val="11"/>
        <w:jc w:val="center"/>
        <w:rPr>
          <w:lang w:val="uk-UA"/>
        </w:rPr>
      </w:pPr>
    </w:p>
    <w:p w14:paraId="106EECB0">
      <w:pPr>
        <w:pStyle w:val="11"/>
        <w:ind w:firstLine="708"/>
        <w:rPr>
          <w:b/>
          <w:bCs/>
          <w:lang w:val="uk-UA"/>
        </w:rPr>
      </w:pPr>
      <w:r>
        <w:rPr>
          <w:b/>
          <w:bCs/>
          <w:lang w:val="uk-UA"/>
        </w:rPr>
        <w:t>Додаткова:</w:t>
      </w:r>
    </w:p>
    <w:p w14:paraId="47890EC4">
      <w:pPr>
        <w:pStyle w:val="11"/>
        <w:ind w:firstLine="709"/>
        <w:jc w:val="both"/>
        <w:rPr>
          <w:lang w:val="uk-UA"/>
        </w:rPr>
      </w:pPr>
      <w:r>
        <w:rPr>
          <w:lang w:val="uk-UA"/>
        </w:rPr>
        <w:t xml:space="preserve">1. Bannikov, V., Lobunets T., Buriak, I., Maslyhan, O., Shevchuk, L.On the question of the role of project management inthe digital transformation ofsmall and medium-sized businesses: essence and innovative potential. // Amazonia Investiga Том 11. 2022. № 55. – Р. 334-343. URL: </w:t>
      </w:r>
      <w:r>
        <w:fldChar w:fldCharType="begin"/>
      </w:r>
      <w:r>
        <w:instrText xml:space="preserve"> HYPERLINK "https://amazoniainvestiga.info/index.php/amazonia/article/view/2105" </w:instrText>
      </w:r>
      <w:r>
        <w:fldChar w:fldCharType="separate"/>
      </w:r>
      <w:r>
        <w:rPr>
          <w:rStyle w:val="5"/>
          <w:lang w:val="uk-UA"/>
        </w:rPr>
        <w:t>https://amazoniainvestiga.info/index.php/amazonia/article/view/2105</w:t>
      </w:r>
      <w:r>
        <w:rPr>
          <w:rStyle w:val="5"/>
          <w:lang w:val="uk-UA"/>
        </w:rPr>
        <w:fldChar w:fldCharType="end"/>
      </w:r>
    </w:p>
    <w:p w14:paraId="79A1C281">
      <w:pPr>
        <w:pStyle w:val="11"/>
        <w:ind w:firstLine="709"/>
        <w:jc w:val="both"/>
        <w:rPr>
          <w:lang w:val="uk-UA"/>
        </w:rPr>
      </w:pPr>
      <w:r>
        <w:rPr>
          <w:lang w:val="uk-UA"/>
        </w:rPr>
        <w:t xml:space="preserve">2. Vlasenko T. O., Chernysh, R. F., Dergach, A. V., Lobunets T. V.,Kurylo, O. B. Investment security management in transition economies: Legal and organizational aspects. International Journal of Economics and Business Administration. №8(2). 2020. Р. 200-209. </w:t>
      </w:r>
      <w:r>
        <w:fldChar w:fldCharType="begin"/>
      </w:r>
      <w:r>
        <w:instrText xml:space="preserve"> HYPERLINK "URL:https://ijeba.com/journal/452" </w:instrText>
      </w:r>
      <w:r>
        <w:fldChar w:fldCharType="separate"/>
      </w:r>
      <w:r>
        <w:rPr>
          <w:rStyle w:val="5"/>
          <w:lang w:val="uk-UA"/>
        </w:rPr>
        <w:t>URL:https://ijeba.com/journal/452</w:t>
      </w:r>
      <w:r>
        <w:rPr>
          <w:rStyle w:val="5"/>
          <w:lang w:val="uk-UA"/>
        </w:rPr>
        <w:fldChar w:fldCharType="end"/>
      </w:r>
    </w:p>
    <w:p w14:paraId="178D8CAF">
      <w:pPr>
        <w:pStyle w:val="11"/>
        <w:ind w:firstLine="709"/>
        <w:jc w:val="both"/>
        <w:rPr>
          <w:lang w:val="uk-UA"/>
        </w:rPr>
      </w:pPr>
      <w:r>
        <w:rPr>
          <w:lang w:val="uk-UA"/>
        </w:rPr>
        <w:t xml:space="preserve">3. Гурочкіна В. В. Інвестиційна політика підприємства: матриця стейкхолдерів та драйвери розвитку взаємодії. Вісник Хмельницького національного університету. Економічні науки. 2019. № 4, Том 2. С. 89–97. </w:t>
      </w:r>
    </w:p>
    <w:p w14:paraId="5035E1E2">
      <w:pPr>
        <w:pStyle w:val="11"/>
        <w:ind w:firstLine="709"/>
        <w:jc w:val="both"/>
        <w:rPr>
          <w:lang w:val="uk-UA"/>
        </w:rPr>
      </w:pPr>
      <w:r>
        <w:rPr>
          <w:lang w:val="uk-UA"/>
        </w:rPr>
        <w:t xml:space="preserve">4. Лазарева О. В. Інвестиційна політика регіонів. Електронний ресурc. URL: </w:t>
      </w:r>
      <w:r>
        <w:fldChar w:fldCharType="begin"/>
      </w:r>
      <w:r>
        <w:instrText xml:space="preserve"> HYPERLINK "http://lib.chmnu.edu.ua/pdf/metodser/128/11.pdf" </w:instrText>
      </w:r>
      <w:r>
        <w:fldChar w:fldCharType="separate"/>
      </w:r>
      <w:r>
        <w:rPr>
          <w:rStyle w:val="5"/>
          <w:lang w:val="uk-UA"/>
        </w:rPr>
        <w:t>http://lib.chmnu.edu.ua/pdf/metodser/128/11.pdf</w:t>
      </w:r>
      <w:r>
        <w:rPr>
          <w:rStyle w:val="5"/>
          <w:lang w:val="uk-UA"/>
        </w:rPr>
        <w:fldChar w:fldCharType="end"/>
      </w:r>
    </w:p>
    <w:p w14:paraId="6AE7FDFA">
      <w:pPr>
        <w:pStyle w:val="11"/>
        <w:ind w:firstLine="709"/>
        <w:jc w:val="both"/>
        <w:rPr>
          <w:lang w:val="uk-UA"/>
        </w:rPr>
      </w:pPr>
      <w:r>
        <w:rPr>
          <w:lang w:val="uk-UA"/>
        </w:rPr>
        <w:t xml:space="preserve">5. Лобунець Т. В., Гончар Г. П. Особливості інвестування бізнесу в умовах війни. Наукові перспективи. №8. 2022. С. 155-164. URL: </w:t>
      </w:r>
      <w:r>
        <w:fldChar w:fldCharType="begin"/>
      </w:r>
      <w:r>
        <w:instrText xml:space="preserve"> HYPERLINK "http://perspectives.pp.ua/index.php/np/article/view/2371" </w:instrText>
      </w:r>
      <w:r>
        <w:fldChar w:fldCharType="separate"/>
      </w:r>
      <w:r>
        <w:rPr>
          <w:rStyle w:val="5"/>
          <w:lang w:val="uk-UA"/>
        </w:rPr>
        <w:t>http://perspectives.pp.ua/index.php/np/article/view/2371</w:t>
      </w:r>
      <w:r>
        <w:rPr>
          <w:rStyle w:val="5"/>
          <w:lang w:val="uk-UA"/>
        </w:rPr>
        <w:fldChar w:fldCharType="end"/>
      </w:r>
      <w:r>
        <w:rPr>
          <w:lang w:val="uk-UA"/>
        </w:rPr>
        <w:t xml:space="preserve">  </w:t>
      </w:r>
    </w:p>
    <w:p w14:paraId="1A9A4CE7">
      <w:pPr>
        <w:pStyle w:val="11"/>
        <w:ind w:firstLine="709"/>
        <w:jc w:val="both"/>
        <w:rPr>
          <w:lang w:val="uk-UA"/>
        </w:rPr>
      </w:pPr>
      <w:r>
        <w:rPr>
          <w:lang w:val="uk-UA"/>
        </w:rPr>
        <w:t xml:space="preserve">6. Оцінка ефективності інвестицій в Excel. Розрахунок NPV, PP, DPP, IRR, ARR, PI. URL: </w:t>
      </w:r>
      <w:r>
        <w:fldChar w:fldCharType="begin"/>
      </w:r>
      <w:r>
        <w:instrText xml:space="preserve"> HYPERLINK "https://sgv.in.ua/off-lifaq/28-otsinka-efektivnosti-investitsij-v-excel-rozrakhunok-npv-pp-dpp-irrarr-pi" </w:instrText>
      </w:r>
      <w:r>
        <w:fldChar w:fldCharType="separate"/>
      </w:r>
      <w:r>
        <w:rPr>
          <w:rStyle w:val="5"/>
          <w:lang w:val="uk-UA"/>
        </w:rPr>
        <w:t>https://sgv.in.ua/off-lifaq/28-otsinka-efektivnosti-investitsij-v-excel-rozrakhunok-npv-pp-dpp-irrarr-pi</w:t>
      </w:r>
      <w:r>
        <w:rPr>
          <w:rStyle w:val="5"/>
          <w:lang w:val="uk-UA"/>
        </w:rPr>
        <w:fldChar w:fldCharType="end"/>
      </w:r>
    </w:p>
    <w:p w14:paraId="41EC070A">
      <w:pPr>
        <w:pStyle w:val="11"/>
        <w:ind w:firstLine="709"/>
        <w:rPr>
          <w:b/>
          <w:bCs/>
          <w:i/>
          <w:iCs/>
          <w:lang w:val="uk-UA"/>
        </w:rPr>
      </w:pPr>
      <w:r>
        <w:rPr>
          <w:b/>
          <w:bCs/>
          <w:i/>
          <w:iCs/>
          <w:lang w:val="uk-UA"/>
        </w:rPr>
        <w:t>Інформаційні ресурси:</w:t>
      </w:r>
    </w:p>
    <w:p w14:paraId="006F145F">
      <w:pPr>
        <w:pStyle w:val="11"/>
        <w:ind w:firstLine="709"/>
        <w:jc w:val="both"/>
        <w:rPr>
          <w:lang w:val="uk-UA"/>
        </w:rPr>
      </w:pPr>
      <w:r>
        <w:rPr>
          <w:lang w:val="uk-UA"/>
        </w:rPr>
        <w:t xml:space="preserve">1. Верховна Рада України. Веб-сайт. URL: http:// </w:t>
      </w:r>
      <w:r>
        <w:fldChar w:fldCharType="begin"/>
      </w:r>
      <w:r>
        <w:instrText xml:space="preserve"> HYPERLINK "http://www.portal.rada.gov.ua" </w:instrText>
      </w:r>
      <w:r>
        <w:fldChar w:fldCharType="separate"/>
      </w:r>
      <w:r>
        <w:rPr>
          <w:rStyle w:val="5"/>
          <w:lang w:val="uk-UA"/>
        </w:rPr>
        <w:t>www.portal.rada.gov.ua</w:t>
      </w:r>
      <w:r>
        <w:rPr>
          <w:rStyle w:val="5"/>
          <w:lang w:val="uk-UA"/>
        </w:rPr>
        <w:fldChar w:fldCharType="end"/>
      </w:r>
      <w:r>
        <w:rPr>
          <w:lang w:val="uk-UA"/>
        </w:rPr>
        <w:t xml:space="preserve">  </w:t>
      </w:r>
    </w:p>
    <w:p w14:paraId="45525AF1">
      <w:pPr>
        <w:pStyle w:val="11"/>
        <w:ind w:firstLine="709"/>
        <w:jc w:val="both"/>
        <w:rPr>
          <w:lang w:val="uk-UA"/>
        </w:rPr>
      </w:pPr>
      <w:r>
        <w:rPr>
          <w:lang w:val="uk-UA"/>
        </w:rPr>
        <w:t xml:space="preserve">2. Законодавство України. Веб-сайт. URL: </w:t>
      </w:r>
      <w:r>
        <w:fldChar w:fldCharType="begin"/>
      </w:r>
      <w:r>
        <w:instrText xml:space="preserve"> HYPERLINK "https://zakon.rada.gov.ua/" </w:instrText>
      </w:r>
      <w:r>
        <w:fldChar w:fldCharType="separate"/>
      </w:r>
      <w:r>
        <w:rPr>
          <w:rStyle w:val="5"/>
          <w:lang w:val="uk-UA"/>
        </w:rPr>
        <w:t>https://zakon.rada.gov.ua/</w:t>
      </w:r>
      <w:r>
        <w:rPr>
          <w:rStyle w:val="5"/>
          <w:lang w:val="uk-UA"/>
        </w:rPr>
        <w:fldChar w:fldCharType="end"/>
      </w:r>
    </w:p>
    <w:p w14:paraId="6F970CBD">
      <w:pPr>
        <w:pStyle w:val="11"/>
        <w:ind w:firstLine="709"/>
        <w:jc w:val="both"/>
        <w:rPr>
          <w:lang w:val="uk-UA"/>
        </w:rPr>
      </w:pPr>
      <w:r>
        <w:rPr>
          <w:lang w:val="uk-UA"/>
        </w:rPr>
        <w:t xml:space="preserve">3. Кабінет Міністрів України. Веб-сайт. URL: http:// </w:t>
      </w:r>
      <w:r>
        <w:fldChar w:fldCharType="begin"/>
      </w:r>
      <w:r>
        <w:instrText xml:space="preserve"> HYPERLINK "http://www.kmu.gov.ua" </w:instrText>
      </w:r>
      <w:r>
        <w:fldChar w:fldCharType="separate"/>
      </w:r>
      <w:r>
        <w:rPr>
          <w:rStyle w:val="5"/>
          <w:lang w:val="uk-UA"/>
        </w:rPr>
        <w:t>www.kmu.gov.ua</w:t>
      </w:r>
      <w:r>
        <w:rPr>
          <w:rStyle w:val="5"/>
          <w:lang w:val="uk-UA"/>
        </w:rPr>
        <w:fldChar w:fldCharType="end"/>
      </w:r>
      <w:r>
        <w:rPr>
          <w:lang w:val="uk-UA"/>
        </w:rPr>
        <w:t xml:space="preserve">  </w:t>
      </w:r>
    </w:p>
    <w:p w14:paraId="07C5C405">
      <w:pPr>
        <w:pStyle w:val="11"/>
        <w:ind w:firstLine="709"/>
        <w:jc w:val="both"/>
        <w:rPr>
          <w:lang w:val="uk-UA"/>
        </w:rPr>
      </w:pPr>
      <w:r>
        <w:rPr>
          <w:lang w:val="uk-UA"/>
        </w:rPr>
        <w:t xml:space="preserve">4. Міністерство фінансів. Веб-сайт. URL: http:// </w:t>
      </w:r>
      <w:r>
        <w:fldChar w:fldCharType="begin"/>
      </w:r>
      <w:r>
        <w:instrText xml:space="preserve"> HYPERLINK "http://www.minfin.gov.ua" </w:instrText>
      </w:r>
      <w:r>
        <w:fldChar w:fldCharType="separate"/>
      </w:r>
      <w:r>
        <w:rPr>
          <w:rStyle w:val="5"/>
          <w:lang w:val="uk-UA"/>
        </w:rPr>
        <w:t>www.minfin.gov.ua</w:t>
      </w:r>
      <w:r>
        <w:rPr>
          <w:rStyle w:val="5"/>
          <w:lang w:val="uk-UA"/>
        </w:rPr>
        <w:fldChar w:fldCharType="end"/>
      </w:r>
    </w:p>
    <w:p w14:paraId="6CB9505E">
      <w:pPr>
        <w:pStyle w:val="11"/>
        <w:ind w:firstLine="709"/>
        <w:jc w:val="both"/>
        <w:rPr>
          <w:lang w:val="uk-UA"/>
        </w:rPr>
      </w:pPr>
      <w:r>
        <w:rPr>
          <w:lang w:val="uk-UA"/>
        </w:rPr>
        <w:t xml:space="preserve">5. Міністерство економіки України. Веб-сайт. URL: </w:t>
      </w:r>
      <w:r>
        <w:fldChar w:fldCharType="begin"/>
      </w:r>
      <w:r>
        <w:instrText xml:space="preserve"> HYPERLINK "https://www.me.gov.ua/?lang=uk-UA" </w:instrText>
      </w:r>
      <w:r>
        <w:fldChar w:fldCharType="separate"/>
      </w:r>
      <w:r>
        <w:rPr>
          <w:rStyle w:val="5"/>
          <w:lang w:val="uk-UA"/>
        </w:rPr>
        <w:t>https://www.me.gov.ua/?lang=uk-UA</w:t>
      </w:r>
      <w:r>
        <w:rPr>
          <w:rStyle w:val="5"/>
          <w:lang w:val="uk-UA"/>
        </w:rPr>
        <w:fldChar w:fldCharType="end"/>
      </w:r>
      <w:r>
        <w:rPr>
          <w:lang w:val="uk-UA"/>
        </w:rPr>
        <w:t xml:space="preserve">  </w:t>
      </w:r>
    </w:p>
    <w:p w14:paraId="35FAD86F">
      <w:pPr>
        <w:pStyle w:val="11"/>
        <w:ind w:firstLine="709"/>
        <w:jc w:val="both"/>
        <w:rPr>
          <w:lang w:val="uk-UA"/>
        </w:rPr>
      </w:pPr>
      <w:r>
        <w:rPr>
          <w:lang w:val="uk-UA"/>
        </w:rPr>
        <w:t xml:space="preserve">6. Державна податкова служба України Веб-сайт. URL: http:// </w:t>
      </w:r>
      <w:r>
        <w:fldChar w:fldCharType="begin"/>
      </w:r>
      <w:r>
        <w:instrText xml:space="preserve"> HYPERLINK "http://www.tax.gov.ua" </w:instrText>
      </w:r>
      <w:r>
        <w:fldChar w:fldCharType="separate"/>
      </w:r>
      <w:r>
        <w:rPr>
          <w:rStyle w:val="5"/>
          <w:lang w:val="uk-UA"/>
        </w:rPr>
        <w:t>www.tax.gov.ua</w:t>
      </w:r>
      <w:r>
        <w:rPr>
          <w:rStyle w:val="5"/>
          <w:lang w:val="uk-UA"/>
        </w:rPr>
        <w:fldChar w:fldCharType="end"/>
      </w:r>
    </w:p>
    <w:p w14:paraId="0EB10DDC">
      <w:pPr>
        <w:pStyle w:val="11"/>
        <w:ind w:firstLine="709"/>
        <w:jc w:val="both"/>
        <w:rPr>
          <w:lang w:val="uk-UA"/>
        </w:rPr>
      </w:pPr>
      <w:r>
        <w:rPr>
          <w:lang w:val="uk-UA"/>
        </w:rPr>
        <w:t xml:space="preserve">7. Національний інститут стратегічних досліджень. Веб-сайт. URL: http:// </w:t>
      </w:r>
      <w:r>
        <w:fldChar w:fldCharType="begin"/>
      </w:r>
      <w:r>
        <w:instrText xml:space="preserve"> HYPERLINK "http://www.niss.gov.ua" </w:instrText>
      </w:r>
      <w:r>
        <w:fldChar w:fldCharType="separate"/>
      </w:r>
      <w:r>
        <w:rPr>
          <w:rStyle w:val="5"/>
          <w:lang w:val="uk-UA"/>
        </w:rPr>
        <w:t>www.niss.gov.ua</w:t>
      </w:r>
      <w:r>
        <w:rPr>
          <w:rStyle w:val="5"/>
          <w:lang w:val="uk-UA"/>
        </w:rPr>
        <w:fldChar w:fldCharType="end"/>
      </w:r>
      <w:r>
        <w:rPr>
          <w:lang w:val="uk-UA"/>
        </w:rPr>
        <w:t xml:space="preserve">  </w:t>
      </w:r>
    </w:p>
    <w:p w14:paraId="16D55A64">
      <w:pPr>
        <w:pStyle w:val="11"/>
        <w:ind w:firstLine="709"/>
        <w:jc w:val="both"/>
        <w:rPr>
          <w:rFonts w:eastAsia="SimSun"/>
          <w:b/>
          <w:bCs/>
          <w:color w:val="000000"/>
          <w:kern w:val="0"/>
          <w:lang w:val="uk-UA" w:eastAsia="uk-UA" w:bidi="uk-UA"/>
        </w:rPr>
      </w:pPr>
      <w:r>
        <w:rPr>
          <w:lang w:val="uk-UA"/>
        </w:rPr>
        <w:t xml:space="preserve">8. Центр перспективних соціальних досліджень. Веб-сайт. URL: http:// </w:t>
      </w:r>
      <w:r>
        <w:fldChar w:fldCharType="begin"/>
      </w:r>
      <w:r>
        <w:instrText xml:space="preserve"> HYPERLINK "http://www.cpsr.org.ua" </w:instrText>
      </w:r>
      <w:r>
        <w:fldChar w:fldCharType="separate"/>
      </w:r>
      <w:r>
        <w:rPr>
          <w:rStyle w:val="5"/>
          <w:lang w:val="uk-UA"/>
        </w:rPr>
        <w:t>www.cpsr.org.ua</w:t>
      </w:r>
      <w:r>
        <w:rPr>
          <w:rStyle w:val="5"/>
          <w:lang w:val="uk-UA"/>
        </w:rPr>
        <w:fldChar w:fldCharType="end"/>
      </w:r>
      <w:r>
        <w:rPr>
          <w:lang w:val="uk-UA"/>
        </w:rPr>
        <w:t xml:space="preserve"> </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ptos">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BE"/>
    <w:rsid w:val="00003298"/>
    <w:rsid w:val="000167BE"/>
    <w:rsid w:val="00020BEE"/>
    <w:rsid w:val="00056AAC"/>
    <w:rsid w:val="000651A9"/>
    <w:rsid w:val="00090D55"/>
    <w:rsid w:val="00094E62"/>
    <w:rsid w:val="000B1B15"/>
    <w:rsid w:val="000D7AAB"/>
    <w:rsid w:val="00181BDE"/>
    <w:rsid w:val="001E2423"/>
    <w:rsid w:val="002A7B98"/>
    <w:rsid w:val="002B0EE5"/>
    <w:rsid w:val="002C73A8"/>
    <w:rsid w:val="00300D67"/>
    <w:rsid w:val="00324B0C"/>
    <w:rsid w:val="00325772"/>
    <w:rsid w:val="00335DE9"/>
    <w:rsid w:val="00367CC2"/>
    <w:rsid w:val="00372F09"/>
    <w:rsid w:val="00380B5A"/>
    <w:rsid w:val="003B3B74"/>
    <w:rsid w:val="003C55C6"/>
    <w:rsid w:val="00454337"/>
    <w:rsid w:val="00470FA6"/>
    <w:rsid w:val="004E26E3"/>
    <w:rsid w:val="00500A29"/>
    <w:rsid w:val="00570726"/>
    <w:rsid w:val="00654C42"/>
    <w:rsid w:val="006D34A3"/>
    <w:rsid w:val="006E1E7A"/>
    <w:rsid w:val="006E6CD7"/>
    <w:rsid w:val="00727BB0"/>
    <w:rsid w:val="007B6162"/>
    <w:rsid w:val="007E51EC"/>
    <w:rsid w:val="008637CB"/>
    <w:rsid w:val="00895B46"/>
    <w:rsid w:val="008B4DF1"/>
    <w:rsid w:val="008F15E1"/>
    <w:rsid w:val="00997638"/>
    <w:rsid w:val="00A1429B"/>
    <w:rsid w:val="00A2465C"/>
    <w:rsid w:val="00A44052"/>
    <w:rsid w:val="00AB526C"/>
    <w:rsid w:val="00B419F0"/>
    <w:rsid w:val="00B4218B"/>
    <w:rsid w:val="00B80464"/>
    <w:rsid w:val="00BE164B"/>
    <w:rsid w:val="00BF0F36"/>
    <w:rsid w:val="00C24CCB"/>
    <w:rsid w:val="00C6593F"/>
    <w:rsid w:val="00D61B63"/>
    <w:rsid w:val="00D8234C"/>
    <w:rsid w:val="00D83090"/>
    <w:rsid w:val="00D967CF"/>
    <w:rsid w:val="00DA0F7B"/>
    <w:rsid w:val="00E84592"/>
    <w:rsid w:val="00EB3E84"/>
    <w:rsid w:val="00EF6A84"/>
    <w:rsid w:val="00F70EF5"/>
    <w:rsid w:val="00FB0371"/>
    <w:rsid w:val="00FB57C0"/>
    <w:rsid w:val="00FB7922"/>
    <w:rsid w:val="00FC3B2D"/>
    <w:rsid w:val="00FF1846"/>
    <w:rsid w:val="0D4A2E17"/>
    <w:rsid w:val="15E81225"/>
    <w:rsid w:val="4E2E30C5"/>
    <w:rsid w:val="67FF7197"/>
    <w:rsid w:val="6A7317CD"/>
    <w:rsid w:val="6A89351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4"/>
    <w:basedOn w:val="1"/>
    <w:next w:val="1"/>
    <w:link w:val="16"/>
    <w:semiHidden/>
    <w:unhideWhenUsed/>
    <w:qFormat/>
    <w:uiPriority w:val="9"/>
    <w:pPr>
      <w:keepNext/>
      <w:keepLines/>
      <w:suppressAutoHyphens/>
      <w:spacing w:before="80" w:after="40" w:line="278" w:lineRule="auto"/>
      <w:outlineLvl w:val="3"/>
    </w:pPr>
    <w:rPr>
      <w:rFonts w:ascii="Aptos" w:hAnsi="Aptos" w:eastAsiaTheme="majorEastAsia" w:cstheme="majorBidi"/>
      <w:i/>
      <w:iCs/>
      <w:color w:val="2E75B6" w:themeColor="accent1" w:themeShade="BF"/>
      <w:kern w:val="2"/>
      <w:sz w:val="24"/>
      <w:szCs w:val="24"/>
      <w14:ligatures w14:val="standardContextua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table" w:styleId="7">
    <w:name w:val="Table Grid"/>
    <w:basedOn w:val="4"/>
    <w:qFormat/>
    <w:uiPriority w:val="39"/>
    <w:rPr>
      <w:kern w:val="2"/>
      <w:sz w:val="24"/>
      <w:szCs w:val="24"/>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Подпись к картинке_"/>
    <w:basedOn w:val="3"/>
    <w:link w:val="9"/>
    <w:qFormat/>
    <w:uiPriority w:val="0"/>
    <w:rPr>
      <w:rFonts w:ascii="Times New Roman" w:hAnsi="Times New Roman" w:eastAsia="Times New Roman" w:cs="Times New Roman"/>
      <w:shd w:val="clear" w:color="auto" w:fill="FFFFFF"/>
    </w:rPr>
  </w:style>
  <w:style w:type="paragraph" w:customStyle="1" w:styleId="9">
    <w:name w:val="Подпись к картинке"/>
    <w:basedOn w:val="1"/>
    <w:link w:val="8"/>
    <w:qFormat/>
    <w:uiPriority w:val="0"/>
    <w:pPr>
      <w:widowControl w:val="0"/>
      <w:shd w:val="clear" w:color="auto" w:fill="FFFFFF"/>
      <w:spacing w:after="0" w:line="235" w:lineRule="auto"/>
      <w:ind w:firstLine="80"/>
    </w:pPr>
    <w:rPr>
      <w:rFonts w:ascii="Times New Roman" w:hAnsi="Times New Roman" w:eastAsia="Times New Roman" w:cs="Times New Roman"/>
    </w:rPr>
  </w:style>
  <w:style w:type="paragraph" w:styleId="10">
    <w:name w:val="List Paragraph"/>
    <w:basedOn w:val="1"/>
    <w:qFormat/>
    <w:uiPriority w:val="34"/>
    <w:pPr>
      <w:ind w:left="720"/>
      <w:contextualSpacing/>
    </w:pPr>
  </w:style>
  <w:style w:type="paragraph" w:customStyle="1" w:styleId="11">
    <w:name w:val="Standard"/>
    <w:qFormat/>
    <w:uiPriority w:val="0"/>
    <w:pPr>
      <w:suppressAutoHyphens/>
      <w:autoSpaceDN w:val="0"/>
    </w:pPr>
    <w:rPr>
      <w:rFonts w:ascii="Times New Roman" w:hAnsi="Times New Roman" w:eastAsia="Times New Roman" w:cs="Times New Roman"/>
      <w:kern w:val="2"/>
      <w:sz w:val="24"/>
      <w:szCs w:val="24"/>
      <w:lang w:val="en-US" w:eastAsia="zh-CN" w:bidi="ar-SA"/>
    </w:rPr>
  </w:style>
  <w:style w:type="character" w:customStyle="1" w:styleId="12">
    <w:name w:val="Unresolved Mention"/>
    <w:basedOn w:val="3"/>
    <w:semiHidden/>
    <w:unhideWhenUsed/>
    <w:qFormat/>
    <w:uiPriority w:val="99"/>
    <w:rPr>
      <w:color w:val="605E5C"/>
      <w:shd w:val="clear" w:color="auto" w:fill="E1DFDD"/>
    </w:rPr>
  </w:style>
  <w:style w:type="character" w:customStyle="1" w:styleId="13">
    <w:name w:val="Подпись к таблице_"/>
    <w:basedOn w:val="3"/>
    <w:link w:val="14"/>
    <w:qFormat/>
    <w:uiPriority w:val="0"/>
    <w:rPr>
      <w:rFonts w:ascii="Times New Roman" w:hAnsi="Times New Roman" w:eastAsia="Times New Roman" w:cs="Times New Roman"/>
      <w:b/>
      <w:bCs/>
      <w:shd w:val="clear" w:color="auto" w:fill="FFFFFF"/>
    </w:rPr>
  </w:style>
  <w:style w:type="paragraph" w:customStyle="1" w:styleId="14">
    <w:name w:val="Подпись к таблице"/>
    <w:basedOn w:val="1"/>
    <w:link w:val="13"/>
    <w:qFormat/>
    <w:uiPriority w:val="0"/>
    <w:pPr>
      <w:widowControl w:val="0"/>
      <w:shd w:val="clear" w:color="auto" w:fill="FFFFFF"/>
      <w:spacing w:after="0" w:line="240" w:lineRule="auto"/>
    </w:pPr>
    <w:rPr>
      <w:rFonts w:ascii="Times New Roman" w:hAnsi="Times New Roman" w:eastAsia="Times New Roman" w:cs="Times New Roman"/>
      <w:b/>
      <w:bCs/>
    </w:rPr>
  </w:style>
  <w:style w:type="character" w:customStyle="1" w:styleId="15">
    <w:name w:val="Текст выноски Знак"/>
    <w:basedOn w:val="3"/>
    <w:link w:val="6"/>
    <w:semiHidden/>
    <w:uiPriority w:val="99"/>
    <w:rPr>
      <w:rFonts w:ascii="Tahoma" w:hAnsi="Tahoma" w:cs="Tahoma"/>
      <w:sz w:val="16"/>
      <w:szCs w:val="16"/>
    </w:rPr>
  </w:style>
  <w:style w:type="character" w:customStyle="1" w:styleId="16">
    <w:name w:val="Заголовок 4 Знак"/>
    <w:basedOn w:val="3"/>
    <w:link w:val="2"/>
    <w:semiHidden/>
    <w:qFormat/>
    <w:uiPriority w:val="9"/>
    <w:rPr>
      <w:rFonts w:ascii="Aptos" w:hAnsi="Aptos" w:eastAsiaTheme="majorEastAsia" w:cstheme="majorBidi"/>
      <w:i/>
      <w:iCs/>
      <w:color w:val="2E75B6" w:themeColor="accent1" w:themeShade="BF"/>
      <w:kern w:val="2"/>
      <w:sz w:val="24"/>
      <w:szCs w:val="24"/>
      <w14:ligatures w14:val="standardContextual"/>
    </w:rPr>
  </w:style>
  <w:style w:type="paragraph" w:customStyle="1" w:styleId="17">
    <w:name w:val="Вміст таблиці"/>
    <w:basedOn w:val="1"/>
    <w:qFormat/>
    <w:uiPriority w:val="0"/>
    <w:pPr>
      <w:widowControl w:val="0"/>
      <w:suppressLineNumbers/>
    </w:pPr>
  </w:style>
  <w:style w:type="table" w:customStyle="1" w:styleId="18">
    <w:name w:val="_Style 39"/>
    <w:basedOn w:val="19"/>
    <w:qFormat/>
    <w:uiPriority w:val="0"/>
    <w:tblPr>
      <w:tblCellMar>
        <w:top w:w="0" w:type="dxa"/>
        <w:left w:w="0" w:type="dxa"/>
        <w:bottom w:w="0" w:type="dxa"/>
        <w:right w:w="0" w:type="dxa"/>
      </w:tblCellMar>
    </w:tblPr>
  </w:style>
  <w:style w:type="table" w:customStyle="1" w:styleId="19">
    <w:name w:val="TableNormal"/>
    <w:qFormat/>
    <w:uiPriority w:val="0"/>
    <w:tblPr>
      <w:tblCellMar>
        <w:top w:w="100" w:type="dxa"/>
        <w:left w:w="100" w:type="dxa"/>
        <w:bottom w:w="100" w:type="dxa"/>
        <w:right w:w="100" w:type="dxa"/>
      </w:tblCellMar>
    </w:tblPr>
  </w:style>
  <w:style w:type="table" w:customStyle="1" w:styleId="20">
    <w:name w:val="_Style 40"/>
    <w:basedOn w:val="19"/>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3988</Words>
  <Characters>22737</Characters>
  <Lines>189</Lines>
  <Paragraphs>53</Paragraphs>
  <TotalTime>0</TotalTime>
  <ScaleCrop>false</ScaleCrop>
  <LinksUpToDate>false</LinksUpToDate>
  <CharactersWithSpaces>26672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2025-08-21T17:12:00Z</dcterms:created>
  <dc:creator>ASUS</dc:creator>
  <cp:lastModifiedBy>sliepykh.kateryna</cp:lastModifiedBy>
  <dcterms:modified xsi:type="dcterms:W3CDTF">2026-01-20T09:33:41Z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E39A4CF1A4A9437DB4BCEC728E497705_12</vt:lpwstr>
  </property>
</Properties>
</file>