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624C">
      <w:pPr>
        <w:spacing w:after="0" w:line="240" w:lineRule="auto"/>
        <w:ind w:right="-244"/>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28"/>
          <w:szCs w:val="28"/>
          <w:lang w:val="ru-RU"/>
        </w:rPr>
        <w:t>ПрАТ</w:t>
      </w:r>
      <w:r>
        <w:rPr>
          <w:rFonts w:ascii="Times New Roman" w:hAnsi="Times New Roman" w:eastAsia="Times New Roman" w:cs="Times New Roman"/>
          <w:b/>
          <w:bCs/>
          <w:color w:val="000000"/>
          <w:sz w:val="28"/>
          <w:szCs w:val="28"/>
        </w:rPr>
        <w:t> </w:t>
      </w:r>
      <w:r>
        <w:rPr>
          <w:rFonts w:ascii="Times New Roman" w:hAnsi="Times New Roman" w:eastAsia="Times New Roman" w:cs="Times New Roman"/>
          <w:b/>
          <w:bCs/>
          <w:color w:val="000000"/>
          <w:sz w:val="28"/>
          <w:szCs w:val="28"/>
          <w:lang w:val="ru-RU"/>
        </w:rPr>
        <w:t xml:space="preserve"> «ВНЗ «МІЖРЕГІОНАЛЬНА АКАДЕМІЯ УПРАВЛІННЯ ПЕРСОНАЛОМ»</w:t>
      </w:r>
    </w:p>
    <w:p w14:paraId="477BE4C2">
      <w:pPr>
        <w:spacing w:after="0" w:line="240" w:lineRule="auto"/>
        <w:rPr>
          <w:rFonts w:ascii="Times New Roman" w:hAnsi="Times New Roman" w:eastAsia="Times New Roman" w:cs="Times New Roman"/>
          <w:color w:val="000000"/>
          <w:lang w:val="ru-RU"/>
        </w:rPr>
      </w:pPr>
    </w:p>
    <w:p w14:paraId="1429E35F">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lang w:val="ru-RU" w:eastAsia="ru-RU"/>
        </w:rPr>
        <w:drawing>
          <wp:inline distT="0" distB="0" distL="0" distR="0">
            <wp:extent cx="690880" cy="817245"/>
            <wp:effectExtent l="0" t="0" r="0" b="0"/>
            <wp:docPr id="11569027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2791" name="Picture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0880" cy="817245"/>
                    </a:xfrm>
                    <a:prstGeom prst="rect">
                      <a:avLst/>
                    </a:prstGeom>
                    <a:noFill/>
                    <a:ln>
                      <a:noFill/>
                    </a:ln>
                  </pic:spPr>
                </pic:pic>
              </a:graphicData>
            </a:graphic>
          </wp:inline>
        </w:drawing>
      </w:r>
    </w:p>
    <w:p w14:paraId="3FB5E54B">
      <w:pPr>
        <w:spacing w:after="0" w:line="240" w:lineRule="auto"/>
        <w:rPr>
          <w:rFonts w:ascii="Times New Roman" w:hAnsi="Times New Roman" w:eastAsia="Times New Roman" w:cs="Times New Roman"/>
          <w:color w:val="000000"/>
        </w:rPr>
      </w:pPr>
    </w:p>
    <w:p w14:paraId="53833E6F">
      <w:pPr>
        <w:spacing w:after="0" w:line="240" w:lineRule="auto"/>
        <w:rPr>
          <w:rFonts w:ascii="Times New Roman" w:hAnsi="Times New Roman" w:eastAsia="Times New Roman" w:cs="Times New Roman"/>
          <w:color w:val="000000"/>
        </w:rPr>
      </w:pPr>
    </w:p>
    <w:p w14:paraId="78B020A0">
      <w:pPr>
        <w:spacing w:after="0" w:line="240" w:lineRule="auto"/>
        <w:rPr>
          <w:rFonts w:ascii="Times New Roman" w:hAnsi="Times New Roman" w:eastAsia="Times New Roman" w:cs="Times New Roman"/>
          <w:color w:val="000000"/>
        </w:rPr>
      </w:pPr>
    </w:p>
    <w:p w14:paraId="2E0F5A15">
      <w:pPr>
        <w:spacing w:after="0" w:line="240" w:lineRule="auto"/>
        <w:rPr>
          <w:rFonts w:ascii="Times New Roman" w:hAnsi="Times New Roman" w:eastAsia="Times New Roman" w:cs="Times New Roman"/>
          <w:color w:val="000000"/>
        </w:rPr>
      </w:pPr>
    </w:p>
    <w:p w14:paraId="6C909D2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4867C221">
      <w:pPr>
        <w:spacing w:before="240" w:after="60" w:line="240" w:lineRule="auto"/>
        <w:ind w:right="-5"/>
        <w:jc w:val="center"/>
        <w:textAlignment w:val="baseline"/>
        <w:rPr>
          <w:rFonts w:ascii="Calibri" w:hAnsi="Calibri" w:eastAsia="Times New Roman" w:cs="Calibri"/>
          <w:b/>
          <w:bCs/>
          <w:i/>
          <w:iCs/>
          <w:color w:val="000000"/>
          <w:sz w:val="32"/>
          <w:szCs w:val="32"/>
          <w:lang w:val="ru-RU"/>
        </w:rPr>
      </w:pPr>
      <w:r>
        <w:rPr>
          <w:rFonts w:ascii="Times New Roman" w:hAnsi="Times New Roman" w:eastAsia="Times New Roman" w:cs="Times New Roman"/>
          <w:b/>
          <w:bCs/>
          <w:i/>
          <w:iCs/>
          <w:color w:val="000000"/>
          <w:sz w:val="32"/>
          <w:szCs w:val="32"/>
          <w:lang w:val="ru-RU"/>
        </w:rPr>
        <w:t>СИЛАБУС НАВЧАЛЬНОЇ ДИСЦИПЛІНИ</w:t>
      </w:r>
    </w:p>
    <w:p w14:paraId="3588E819">
      <w:pPr>
        <w:spacing w:after="0" w:line="240" w:lineRule="auto"/>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32"/>
          <w:szCs w:val="32"/>
          <w:lang w:val="ru-RU"/>
        </w:rPr>
        <w:t>«</w:t>
      </w:r>
      <w:r>
        <w:rPr>
          <w:rFonts w:ascii="Times New Roman" w:hAnsi="Times New Roman" w:eastAsia="Times New Roman" w:cs="Times New Roman"/>
          <w:b/>
          <w:i/>
          <w:iCs/>
          <w:sz w:val="32"/>
          <w:szCs w:val="32"/>
          <w:lang w:eastAsia="ru-RU"/>
        </w:rPr>
        <w:t>ІНОЗЕМНА МОВА У ПРОФЕСІЙНІЙ ДІЯЛЬНОСТІ</w:t>
      </w:r>
      <w:r>
        <w:rPr>
          <w:rFonts w:ascii="Times New Roman" w:hAnsi="Times New Roman" w:eastAsia="Times New Roman" w:cs="Times New Roman"/>
          <w:b/>
          <w:bCs/>
          <w:color w:val="000000"/>
          <w:sz w:val="32"/>
          <w:szCs w:val="32"/>
          <w:lang w:val="ru-RU"/>
        </w:rPr>
        <w:t>»</w:t>
      </w:r>
    </w:p>
    <w:p w14:paraId="7A15DB4D">
      <w:pPr>
        <w:spacing w:after="240" w:line="240" w:lineRule="auto"/>
        <w:rPr>
          <w:rFonts w:ascii="Times New Roman" w:hAnsi="Times New Roman" w:eastAsia="Times New Roman" w:cs="Times New Roman"/>
          <w:color w:val="000000"/>
          <w:lang w:val="ru-RU"/>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5"/>
        <w:gridCol w:w="6115"/>
      </w:tblGrid>
      <w:tr w14:paraId="3DAC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50DAD14E">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Спеціальність:</w:t>
            </w:r>
          </w:p>
        </w:tc>
        <w:tc>
          <w:tcPr>
            <w:tcW w:w="6115" w:type="dxa"/>
          </w:tcPr>
          <w:p w14:paraId="258AE5B7">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14:ligatures w14:val="none"/>
              </w:rPr>
              <w:t>D3 Менеджмент </w:t>
            </w:r>
          </w:p>
        </w:tc>
      </w:tr>
      <w:tr w14:paraId="754A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7E3EA788">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Освітній рівень:</w:t>
            </w:r>
          </w:p>
        </w:tc>
        <w:tc>
          <w:tcPr>
            <w:tcW w:w="6115" w:type="dxa"/>
          </w:tcPr>
          <w:p w14:paraId="0F418F92">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lang w:val="ru-RU"/>
                <w14:ligatures w14:val="none"/>
              </w:rPr>
              <w:t>другий</w:t>
            </w:r>
            <w:r>
              <w:rPr>
                <w:rFonts w:ascii="Times New Roman" w:hAnsi="Times New Roman" w:eastAsia="Times New Roman" w:cs="Times New Roman"/>
                <w:b/>
                <w:bCs/>
                <w:color w:val="000000"/>
                <w:kern w:val="0"/>
                <w:sz w:val="28"/>
                <w:szCs w:val="28"/>
                <w14:ligatures w14:val="none"/>
              </w:rPr>
              <w:t xml:space="preserve"> (</w:t>
            </w:r>
            <w:r>
              <w:rPr>
                <w:rFonts w:ascii="Times New Roman" w:hAnsi="Times New Roman" w:eastAsia="Times New Roman" w:cs="Times New Roman"/>
                <w:b/>
                <w:bCs/>
                <w:color w:val="000000"/>
                <w:kern w:val="0"/>
                <w:sz w:val="28"/>
                <w:szCs w:val="28"/>
                <w:lang w:val="ru-RU"/>
                <w14:ligatures w14:val="none"/>
              </w:rPr>
              <w:t>маг</w:t>
            </w:r>
            <w:r>
              <w:rPr>
                <w:rFonts w:ascii="Times New Roman" w:hAnsi="Times New Roman" w:eastAsia="Times New Roman" w:cs="Times New Roman"/>
                <w:b/>
                <w:bCs/>
                <w:color w:val="000000"/>
                <w:kern w:val="0"/>
                <w:sz w:val="28"/>
                <w:szCs w:val="28"/>
                <w14:ligatures w14:val="none"/>
              </w:rPr>
              <w:t>істерський) рівень</w:t>
            </w:r>
          </w:p>
        </w:tc>
      </w:tr>
      <w:tr w14:paraId="6849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49DFC95E">
            <w:pPr>
              <w:spacing w:after="24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8"/>
                <w:szCs w:val="28"/>
                <w14:ligatures w14:val="none"/>
              </w:rPr>
              <w:t>Освітня програма:     </w:t>
            </w:r>
          </w:p>
        </w:tc>
        <w:tc>
          <w:tcPr>
            <w:tcW w:w="6115" w:type="dxa"/>
          </w:tcPr>
          <w:p w14:paraId="6C0BB760">
            <w:pPr>
              <w:spacing w:after="0" w:line="240" w:lineRule="auto"/>
              <w:ind w:right="-5"/>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8"/>
                <w:szCs w:val="28"/>
                <w14:ligatures w14:val="none"/>
              </w:rPr>
              <w:t>Менеджмент</w:t>
            </w:r>
          </w:p>
        </w:tc>
      </w:tr>
    </w:tbl>
    <w:p w14:paraId="07EDC710">
      <w:pPr>
        <w:spacing w:after="240" w:line="240" w:lineRule="auto"/>
        <w:rPr>
          <w:rFonts w:ascii="Times New Roman" w:hAnsi="Times New Roman" w:eastAsia="Times New Roman" w:cs="Times New Roman"/>
          <w:color w:val="000000"/>
          <w:lang w:val="ru-RU"/>
        </w:rPr>
      </w:pPr>
    </w:p>
    <w:p w14:paraId="7207B71B">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lang w:val="ru-RU"/>
        </w:rPr>
        <w:tab/>
      </w:r>
    </w:p>
    <w:p w14:paraId="0B53DC88">
      <w:pPr>
        <w:spacing w:after="0" w:line="240" w:lineRule="auto"/>
        <w:rPr>
          <w:rFonts w:ascii="Times New Roman" w:hAnsi="Times New Roman" w:eastAsia="Times New Roman" w:cs="Times New Roman"/>
          <w:color w:val="000000"/>
          <w:lang w:val="ru-RU"/>
        </w:rPr>
      </w:pPr>
    </w:p>
    <w:p w14:paraId="50354C03">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p>
    <w:p w14:paraId="2BE69FCF">
      <w:pPr>
        <w:spacing w:after="0" w:line="240" w:lineRule="auto"/>
        <w:rPr>
          <w:rFonts w:ascii="Times New Roman" w:hAnsi="Times New Roman" w:eastAsia="Times New Roman" w:cs="Times New Roman"/>
          <w:color w:val="000000"/>
          <w:lang w:val="ru-RU"/>
        </w:rPr>
      </w:pPr>
    </w:p>
    <w:p w14:paraId="6A9D1E09">
      <w:pPr>
        <w:spacing w:after="0" w:line="240" w:lineRule="auto"/>
        <w:rPr>
          <w:rFonts w:ascii="Times New Roman" w:hAnsi="Times New Roman" w:eastAsia="Times New Roman" w:cs="Times New Roman"/>
          <w:color w:val="000000"/>
        </w:rPr>
      </w:pPr>
    </w:p>
    <w:p w14:paraId="7636CCB3">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4D51BA3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МАУП 2025</w:t>
      </w:r>
    </w:p>
    <w:p w14:paraId="35AEF931">
      <w:pPr>
        <w:spacing w:after="0" w:line="240" w:lineRule="auto"/>
        <w:rPr>
          <w:rFonts w:ascii="Times New Roman" w:hAnsi="Times New Roman" w:eastAsia="Times New Roman" w:cs="Times New Roman"/>
        </w:rPr>
      </w:pPr>
    </w:p>
    <w:p w14:paraId="516084EF"/>
    <w:p w14:paraId="2C41A536">
      <w:pPr>
        <w:suppressAutoHyphens/>
        <w:spacing w:after="0" w:line="240" w:lineRule="auto"/>
        <w:jc w:val="both"/>
        <w:rPr>
          <w:rFonts w:ascii="Times New Roman" w:hAnsi="Times New Roman" w:eastAsia="Times New Roman" w:cs="Times New Roman"/>
          <w:sz w:val="28"/>
          <w:szCs w:val="28"/>
          <w:lang w:eastAsia="ru-RU"/>
        </w:rPr>
      </w:pPr>
    </w:p>
    <w:p w14:paraId="13285B02">
      <w:pPr>
        <w:suppressAutoHyphens/>
        <w:spacing w:after="0" w:line="240" w:lineRule="auto"/>
        <w:jc w:val="both"/>
        <w:rPr>
          <w:rFonts w:ascii="Times New Roman" w:hAnsi="Times New Roman" w:eastAsia="Times New Roman" w:cs="Times New Roman"/>
          <w:sz w:val="28"/>
          <w:szCs w:val="28"/>
          <w:lang w:eastAsia="ru-RU"/>
        </w:rPr>
      </w:pPr>
    </w:p>
    <w:p w14:paraId="56DB7D33">
      <w:pPr>
        <w:suppressAutoHyphens/>
        <w:spacing w:after="0" w:line="240" w:lineRule="auto"/>
        <w:jc w:val="both"/>
        <w:rPr>
          <w:rFonts w:ascii="Times New Roman" w:hAnsi="Times New Roman" w:eastAsia="Times New Roman" w:cs="Times New Roman"/>
          <w:b/>
          <w:bCs/>
          <w:i/>
          <w:iCs/>
          <w:sz w:val="32"/>
          <w:szCs w:val="32"/>
          <w:lang w:eastAsia="ru-RU"/>
        </w:rPr>
      </w:pPr>
    </w:p>
    <w:p w14:paraId="23CD0B3E">
      <w:pPr>
        <w:suppressAutoHyphens/>
        <w:spacing w:after="0" w:line="240" w:lineRule="auto"/>
        <w:jc w:val="both"/>
        <w:rPr>
          <w:rFonts w:ascii="Times New Roman" w:hAnsi="Times New Roman" w:eastAsia="Times New Roman" w:cs="Times New Roman"/>
          <w:b/>
          <w:bCs/>
          <w:i/>
          <w:iCs/>
          <w:sz w:val="32"/>
          <w:szCs w:val="32"/>
          <w:lang w:eastAsia="ru-RU"/>
        </w:rPr>
      </w:pPr>
    </w:p>
    <w:p w14:paraId="0D3871D9">
      <w:pPr>
        <w:suppressAutoHyphens/>
        <w:spacing w:after="0" w:line="240" w:lineRule="auto"/>
        <w:jc w:val="both"/>
        <w:rPr>
          <w:rFonts w:ascii="Times New Roman" w:hAnsi="Times New Roman" w:eastAsia="Times New Roman" w:cs="Times New Roman"/>
          <w:b/>
          <w:bCs/>
          <w:i/>
          <w:iCs/>
          <w:sz w:val="32"/>
          <w:szCs w:val="32"/>
          <w:lang w:eastAsia="ru-RU"/>
        </w:rPr>
      </w:pPr>
    </w:p>
    <w:p w14:paraId="085B2AE4">
      <w:pPr>
        <w:suppressAutoHyphens/>
        <w:spacing w:after="0" w:line="240" w:lineRule="auto"/>
        <w:jc w:val="both"/>
        <w:rPr>
          <w:rFonts w:ascii="Times New Roman" w:hAnsi="Times New Roman" w:eastAsia="Times New Roman" w:cs="Times New Roman"/>
          <w:b/>
          <w:bCs/>
          <w:i/>
          <w:iCs/>
          <w:sz w:val="32"/>
          <w:szCs w:val="32"/>
          <w:lang w:eastAsia="ru-RU"/>
        </w:rPr>
      </w:pPr>
    </w:p>
    <w:p w14:paraId="4E56C742">
      <w:pPr>
        <w:suppressAutoHyphens/>
        <w:spacing w:after="0" w:line="240" w:lineRule="auto"/>
        <w:jc w:val="both"/>
        <w:rPr>
          <w:rFonts w:ascii="Times New Roman" w:hAnsi="Times New Roman" w:eastAsia="Times New Roman" w:cs="Times New Roman"/>
          <w:sz w:val="28"/>
          <w:szCs w:val="28"/>
          <w:lang w:eastAsia="ru-RU"/>
        </w:rPr>
      </w:pPr>
    </w:p>
    <w:p w14:paraId="16BEB2CD">
      <w:pPr>
        <w:rPr>
          <w:rFonts w:ascii="Times New Roman" w:hAnsi="Times New Roman" w:eastAsia="Times New Roman" w:cs="Times New Roman"/>
          <w:b/>
          <w:bCs/>
          <w:color w:val="000000"/>
          <w:sz w:val="24"/>
          <w:szCs w:val="24"/>
          <w:lang w:val="ru-RU" w:eastAsia="ru-RU" w:bidi="ru-RU"/>
        </w:rPr>
      </w:pPr>
      <w:r>
        <w:rPr>
          <w:rFonts w:ascii="Times New Roman" w:hAnsi="Times New Roman" w:cs="Times New Roman"/>
          <w:color w:val="000000"/>
          <w:sz w:val="28"/>
          <w:szCs w:val="28"/>
          <w:lang w:eastAsia="ru-RU" w:bidi="ru-RU"/>
        </w:rPr>
        <w:t xml:space="preserve">Загальна </w:t>
      </w:r>
      <w:r>
        <w:rPr>
          <w:rFonts w:ascii="Times New Roman" w:hAnsi="Times New Roman" w:cs="Times New Roman"/>
          <w:color w:val="000000"/>
          <w:sz w:val="28"/>
          <w:szCs w:val="28"/>
          <w:lang w:eastAsia="uk-UA" w:bidi="uk-UA"/>
        </w:rPr>
        <w:t xml:space="preserve">інформація </w:t>
      </w:r>
      <w:r>
        <w:rPr>
          <w:rFonts w:ascii="Times New Roman" w:hAnsi="Times New Roman" w:cs="Times New Roman"/>
          <w:color w:val="000000"/>
          <w:sz w:val="28"/>
          <w:szCs w:val="28"/>
          <w:lang w:eastAsia="ru-RU" w:bidi="ru-RU"/>
        </w:rPr>
        <w:t xml:space="preserve">про навчальну </w:t>
      </w:r>
      <w:r>
        <w:rPr>
          <w:rFonts w:ascii="Times New Roman" w:hAnsi="Times New Roman" w:cs="Times New Roman"/>
          <w:color w:val="000000"/>
          <w:sz w:val="28"/>
          <w:szCs w:val="28"/>
          <w:lang w:eastAsia="uk-UA" w:bidi="uk-UA"/>
        </w:rPr>
        <w:t>дисципліну</w:t>
      </w:r>
    </w:p>
    <w:tbl>
      <w:tblPr>
        <w:tblStyle w:val="3"/>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3544"/>
        <w:gridCol w:w="6311"/>
      </w:tblGrid>
      <w:tr w14:paraId="394E84CB">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2D220837">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736183E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Іноземна мова у професійній діяльності</w:t>
            </w:r>
          </w:p>
        </w:tc>
      </w:tr>
      <w:tr w14:paraId="4C0870AF">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0D9F14A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54CE1F5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val="en-US" w:eastAsia="ru-RU"/>
              </w:rPr>
              <w:t>D3 Менеджмент</w:t>
            </w:r>
          </w:p>
        </w:tc>
      </w:tr>
      <w:tr w14:paraId="0ABE39ED">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79DE12D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6AE3447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другий (магістерський) рівень вищої освіти</w:t>
            </w:r>
          </w:p>
        </w:tc>
      </w:tr>
      <w:tr w14:paraId="14A3D3E7">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75E2000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4AF76FD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70576D2B">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1BF05CC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0A023714">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 кредити/ 90 год</w:t>
            </w:r>
          </w:p>
          <w:p w14:paraId="78276FEB">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p>
          <w:p w14:paraId="32F0F8CF">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Семінарські заняття</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sz w:val="24"/>
                <w:szCs w:val="24"/>
                <w:lang w:eastAsia="ru-RU"/>
              </w:rPr>
              <w:t>3</w:t>
            </w:r>
            <w:r>
              <w:rPr>
                <w:rFonts w:ascii="Times New Roman" w:hAnsi="Times New Roman" w:eastAsia="Times New Roman" w:cs="Times New Roman"/>
                <w:b/>
                <w:sz w:val="24"/>
                <w:szCs w:val="24"/>
                <w:lang w:val="ru-RU" w:eastAsia="ru-RU"/>
              </w:rPr>
              <w:t>4</w:t>
            </w:r>
          </w:p>
          <w:p w14:paraId="478C2E35">
            <w:pPr>
              <w:tabs>
                <w:tab w:val="left" w:pos="8931"/>
                <w:tab w:val="left" w:pos="9356"/>
              </w:tabs>
              <w:suppressAutoHyphens/>
              <w:spacing w:after="0" w:line="240" w:lineRule="auto"/>
              <w:ind w:right="103"/>
              <w:jc w:val="both"/>
              <w:rPr>
                <w:rFonts w:ascii="Times New Roman" w:hAnsi="Times New Roman" w:eastAsia="Times New Roman" w:cs="Times New Roman"/>
                <w:sz w:val="20"/>
                <w:szCs w:val="20"/>
                <w:lang w:val="en-US" w:eastAsia="ru-RU"/>
              </w:rPr>
            </w:pPr>
            <w:r>
              <w:rPr>
                <w:rFonts w:ascii="Times New Roman" w:hAnsi="Times New Roman" w:eastAsia="Times New Roman" w:cs="Times New Roman"/>
                <w:sz w:val="24"/>
                <w:szCs w:val="24"/>
                <w:lang w:eastAsia="ru-RU"/>
              </w:rPr>
              <w:t xml:space="preserve">Самостійна робота студентів: </w:t>
            </w:r>
            <w:r>
              <w:rPr>
                <w:rFonts w:ascii="Times New Roman" w:hAnsi="Times New Roman" w:eastAsia="Times New Roman" w:cs="Times New Roman"/>
                <w:b/>
                <w:sz w:val="24"/>
                <w:szCs w:val="24"/>
                <w:lang w:val="ru-RU" w:eastAsia="ru-RU"/>
              </w:rPr>
              <w:t>56</w:t>
            </w:r>
          </w:p>
        </w:tc>
      </w:tr>
      <w:tr w14:paraId="72EFD413">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5E2DD43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19A12F1D">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І семестр</w:t>
            </w:r>
          </w:p>
        </w:tc>
      </w:tr>
      <w:tr w14:paraId="4E22854E">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45AEEF46">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16CC790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англійська</w:t>
            </w:r>
          </w:p>
        </w:tc>
      </w:tr>
      <w:tr w14:paraId="1E276E91">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2840ABFF">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0E025AF4">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екзамен</w:t>
            </w:r>
          </w:p>
        </w:tc>
      </w:tr>
      <w:tr w14:paraId="0E438A22">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shd w:val="clear" w:color="auto" w:fill="auto"/>
          </w:tcPr>
          <w:p w14:paraId="643404C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shd w:val="clear" w:color="auto" w:fill="auto"/>
          </w:tcPr>
          <w:p w14:paraId="735EF4E5">
            <w:pPr>
              <w:suppressAutoHyphens/>
              <w:spacing w:after="0" w:line="240" w:lineRule="auto"/>
              <w:jc w:val="center"/>
              <w:rPr>
                <w:rFonts w:ascii="Times New Roman" w:hAnsi="Times New Roman" w:eastAsia="Times New Roman" w:cs="Times New Roman"/>
                <w:bCs/>
                <w:sz w:val="24"/>
                <w:szCs w:val="24"/>
                <w:lang w:eastAsia="ru-RU"/>
              </w:rPr>
            </w:pPr>
          </w:p>
        </w:tc>
      </w:tr>
    </w:tbl>
    <w:p w14:paraId="0A6D0B0B">
      <w:pPr>
        <w:pStyle w:val="13"/>
        <w:shd w:val="clear" w:color="auto" w:fill="auto"/>
        <w:ind w:left="1886"/>
        <w:rPr>
          <w:color w:val="000000"/>
          <w:sz w:val="28"/>
          <w:szCs w:val="28"/>
          <w:lang w:eastAsia="uk-UA" w:bidi="uk-UA"/>
        </w:rPr>
      </w:pPr>
    </w:p>
    <w:p w14:paraId="76D283AC">
      <w:pPr>
        <w:pStyle w:val="13"/>
        <w:shd w:val="clear" w:color="auto" w:fill="auto"/>
        <w:ind w:left="1886"/>
        <w:rPr>
          <w:sz w:val="28"/>
          <w:szCs w:val="28"/>
        </w:rPr>
      </w:pPr>
    </w:p>
    <w:p w14:paraId="2DA95EB2">
      <w:pPr>
        <w:suppressAutoHyphens/>
        <w:spacing w:after="0" w:line="240" w:lineRule="auto"/>
        <w:jc w:val="center"/>
        <w:rPr>
          <w:rFonts w:ascii="Times New Roman" w:hAnsi="Times New Roman" w:eastAsia="Times New Roman" w:cs="Times New Roman"/>
          <w:b/>
          <w:bCs/>
          <w:i/>
          <w:iCs/>
          <w:sz w:val="28"/>
          <w:szCs w:val="28"/>
          <w:lang w:eastAsia="ru-RU"/>
        </w:rPr>
      </w:pPr>
      <w:r>
        <w:rPr>
          <w:rFonts w:ascii="Times New Roman" w:hAnsi="Times New Roman" w:eastAsia="Times New Roman" w:cs="Times New Roman"/>
          <w:b/>
          <w:sz w:val="28"/>
          <w:szCs w:val="28"/>
          <w:lang w:eastAsia="ru-RU"/>
        </w:rPr>
        <w:t>Загальна інформація про викладача. Контактна інформація.</w:t>
      </w:r>
    </w:p>
    <w:tbl>
      <w:tblPr>
        <w:tblStyle w:val="3"/>
        <w:tblpPr w:leftFromText="180" w:rightFromText="180" w:vertAnchor="text" w:horzAnchor="page" w:tblpX="1480" w:tblpY="310"/>
        <w:tblOverlap w:val="never"/>
        <w:tblW w:w="5005" w:type="pct"/>
        <w:tblInd w:w="0" w:type="dxa"/>
        <w:tblLayout w:type="fixed"/>
        <w:tblCellMar>
          <w:top w:w="0" w:type="dxa"/>
          <w:left w:w="108" w:type="dxa"/>
          <w:bottom w:w="0" w:type="dxa"/>
          <w:right w:w="108" w:type="dxa"/>
        </w:tblCellMar>
      </w:tblPr>
      <w:tblGrid>
        <w:gridCol w:w="2905"/>
        <w:gridCol w:w="6960"/>
      </w:tblGrid>
      <w:tr w14:paraId="35248C93">
        <w:tblPrEx>
          <w:tblCellMar>
            <w:top w:w="0" w:type="dxa"/>
            <w:left w:w="108" w:type="dxa"/>
            <w:bottom w:w="0" w:type="dxa"/>
            <w:right w:w="108" w:type="dxa"/>
          </w:tblCellMar>
        </w:tblPrEx>
        <w:trPr>
          <w:trHeight w:val="558" w:hRule="atLeast"/>
        </w:trPr>
        <w:tc>
          <w:tcPr>
            <w:tcW w:w="9639" w:type="dxa"/>
            <w:gridSpan w:val="2"/>
            <w:tcBorders>
              <w:top w:val="single" w:color="000000" w:sz="4" w:space="0"/>
              <w:left w:val="single" w:color="000000" w:sz="4" w:space="0"/>
              <w:bottom w:val="single" w:color="000000" w:sz="4" w:space="0"/>
              <w:right w:val="single" w:color="000000" w:sz="4" w:space="0"/>
            </w:tcBorders>
            <w:shd w:val="clear" w:color="auto" w:fill="auto"/>
          </w:tcPr>
          <w:p w14:paraId="2B41A6AF">
            <w:pPr>
              <w:suppressAutoHyphens/>
              <w:spacing w:after="0" w:line="240" w:lineRule="auto"/>
              <w:rPr>
                <w:rFonts w:ascii="Times New Roman" w:hAnsi="Times New Roman" w:eastAsia="Times New Roman" w:cs="Times New Roman"/>
                <w:sz w:val="20"/>
                <w:szCs w:val="20"/>
                <w:lang w:val="en-US" w:eastAsia="ru-RU"/>
              </w:rPr>
            </w:pPr>
          </w:p>
        </w:tc>
      </w:tr>
      <w:tr w14:paraId="1C50DDBA">
        <w:tblPrEx>
          <w:tblCellMar>
            <w:top w:w="0" w:type="dxa"/>
            <w:left w:w="108" w:type="dxa"/>
            <w:bottom w:w="0" w:type="dxa"/>
            <w:right w:w="108" w:type="dxa"/>
          </w:tblCellMar>
        </w:tblPrEx>
        <w:trPr>
          <w:trHeight w:val="478"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47A05F46">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bCs/>
                <w:sz w:val="24"/>
                <w:szCs w:val="24"/>
                <w:lang w:eastAsia="ru-RU"/>
              </w:rPr>
              <w:t>Науковий ступінь</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20E01B7D">
            <w:pPr>
              <w:suppressAutoHyphens/>
              <w:spacing w:after="0" w:line="240" w:lineRule="auto"/>
              <w:jc w:val="both"/>
              <w:rPr>
                <w:rFonts w:ascii="Times New Roman" w:hAnsi="Times New Roman" w:eastAsia="Times New Roman" w:cs="Times New Roman"/>
                <w:sz w:val="24"/>
                <w:szCs w:val="24"/>
                <w:lang w:eastAsia="ru-RU"/>
              </w:rPr>
            </w:pPr>
          </w:p>
        </w:tc>
      </w:tr>
      <w:tr w14:paraId="789E7646">
        <w:tblPrEx>
          <w:tblCellMar>
            <w:top w:w="0" w:type="dxa"/>
            <w:left w:w="108" w:type="dxa"/>
            <w:bottom w:w="0" w:type="dxa"/>
            <w:right w:w="108" w:type="dxa"/>
          </w:tblCellMar>
        </w:tblPrEx>
        <w:trPr>
          <w:trHeight w:val="478" w:hRule="atLeast"/>
        </w:trPr>
        <w:tc>
          <w:tcPr>
            <w:tcW w:w="2838" w:type="dxa"/>
            <w:tcBorders>
              <w:left w:val="single" w:color="000000" w:sz="4" w:space="0"/>
              <w:bottom w:val="single" w:color="000000" w:sz="4" w:space="0"/>
              <w:right w:val="single" w:color="000000" w:sz="4" w:space="0"/>
            </w:tcBorders>
            <w:shd w:val="clear" w:color="auto" w:fill="auto"/>
          </w:tcPr>
          <w:p w14:paraId="71E4D273">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bCs/>
                <w:sz w:val="24"/>
                <w:szCs w:val="24"/>
                <w:lang w:eastAsia="ru-RU"/>
              </w:rPr>
              <w:t>Вчене звання</w:t>
            </w:r>
          </w:p>
        </w:tc>
        <w:tc>
          <w:tcPr>
            <w:tcW w:w="6801" w:type="dxa"/>
            <w:tcBorders>
              <w:left w:val="single" w:color="000000" w:sz="4" w:space="0"/>
              <w:bottom w:val="single" w:color="000000" w:sz="4" w:space="0"/>
              <w:right w:val="single" w:color="000000" w:sz="4" w:space="0"/>
            </w:tcBorders>
            <w:shd w:val="clear" w:color="auto" w:fill="auto"/>
          </w:tcPr>
          <w:p w14:paraId="550DAA94">
            <w:pPr>
              <w:suppressAutoHyphens/>
              <w:snapToGrid w:val="0"/>
              <w:spacing w:after="0" w:line="240" w:lineRule="auto"/>
              <w:jc w:val="both"/>
              <w:rPr>
                <w:rFonts w:ascii="Times New Roman" w:hAnsi="Times New Roman" w:eastAsia="Times New Roman" w:cs="Times New Roman"/>
                <w:sz w:val="24"/>
                <w:szCs w:val="24"/>
                <w:lang w:val="en-US" w:eastAsia="ru-RU"/>
              </w:rPr>
            </w:pPr>
          </w:p>
        </w:tc>
      </w:tr>
      <w:tr w14:paraId="09406647">
        <w:tblPrEx>
          <w:tblCellMar>
            <w:top w:w="0" w:type="dxa"/>
            <w:left w:w="108" w:type="dxa"/>
            <w:bottom w:w="0" w:type="dxa"/>
            <w:right w:w="108" w:type="dxa"/>
          </w:tblCellMar>
        </w:tblPrEx>
        <w:trPr>
          <w:trHeight w:val="665"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0B369451">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bCs/>
                <w:sz w:val="24"/>
                <w:szCs w:val="24"/>
                <w:lang w:eastAsia="ru-RU"/>
              </w:rPr>
              <w:t>Посада</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1AED54BA">
            <w:pPr>
              <w:suppressAutoHyphens/>
              <w:spacing w:after="0" w:line="240" w:lineRule="auto"/>
              <w:jc w:val="both"/>
              <w:rPr>
                <w:rFonts w:ascii="Times New Roman" w:hAnsi="Times New Roman" w:eastAsia="Times New Roman" w:cs="Times New Roman"/>
                <w:sz w:val="24"/>
                <w:szCs w:val="24"/>
                <w:lang w:val="ru-RU" w:eastAsia="ru-RU"/>
              </w:rPr>
            </w:pPr>
          </w:p>
        </w:tc>
      </w:tr>
      <w:tr w14:paraId="5AB3EF8F">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00D98AF0">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eastAsia="ru-RU"/>
              </w:rPr>
              <w:t>Дисципліни, які викладає НПП</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683632D1">
            <w:pPr>
              <w:suppressAutoHyphens/>
              <w:spacing w:after="0" w:line="240" w:lineRule="auto"/>
              <w:jc w:val="both"/>
              <w:rPr>
                <w:rFonts w:ascii="Times New Roman" w:hAnsi="Times New Roman" w:eastAsia="Times New Roman" w:cs="Times New Roman"/>
                <w:sz w:val="24"/>
                <w:szCs w:val="24"/>
                <w:lang w:val="ru-RU" w:eastAsia="ru-RU"/>
              </w:rPr>
            </w:pPr>
          </w:p>
        </w:tc>
      </w:tr>
      <w:tr w14:paraId="75D3BF47">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53A6836E">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Напрями наукових досліджень</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661CFF67">
            <w:pPr>
              <w:suppressAutoHyphens/>
              <w:spacing w:after="0" w:line="240" w:lineRule="auto"/>
              <w:jc w:val="both"/>
              <w:rPr>
                <w:rFonts w:ascii="Times New Roman" w:hAnsi="Times New Roman" w:eastAsia="Times New Roman" w:cs="Times New Roman"/>
                <w:sz w:val="20"/>
                <w:szCs w:val="20"/>
                <w:lang w:val="ru-RU" w:eastAsia="ru-RU"/>
              </w:rPr>
            </w:pPr>
          </w:p>
        </w:tc>
      </w:tr>
      <w:tr w14:paraId="4E046D12">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3D5B1037">
            <w:pPr>
              <w:suppressAutoHyphens/>
              <w:snapToGrid w:val="0"/>
              <w:spacing w:after="0" w:line="240" w:lineRule="auto"/>
              <w:jc w:val="both"/>
              <w:rPr>
                <w:rFonts w:ascii="Times New Roman" w:hAnsi="Times New Roman" w:eastAsia="Times New Roman" w:cs="Times New Roman"/>
                <w:b/>
                <w:sz w:val="24"/>
                <w:szCs w:val="24"/>
                <w:highlight w:val="yellow"/>
                <w:lang w:eastAsia="ru-RU"/>
              </w:rPr>
            </w:pPr>
          </w:p>
          <w:p w14:paraId="412CEA2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Посилання на реєстри ідентифікаторів для науковців</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6CB3295A">
            <w:pPr>
              <w:suppressAutoHyphens/>
              <w:spacing w:after="0" w:line="240" w:lineRule="auto"/>
              <w:rPr>
                <w:rFonts w:ascii="Times New Roman" w:hAnsi="Times New Roman" w:eastAsia="Times New Roman"/>
                <w:sz w:val="20"/>
                <w:szCs w:val="20"/>
                <w:lang w:val="en-US" w:eastAsia="ru-RU"/>
              </w:rPr>
            </w:pPr>
          </w:p>
        </w:tc>
      </w:tr>
      <w:tr w14:paraId="6284E849">
        <w:tblPrEx>
          <w:tblCellMar>
            <w:top w:w="0" w:type="dxa"/>
            <w:left w:w="108" w:type="dxa"/>
            <w:bottom w:w="0" w:type="dxa"/>
            <w:right w:w="108" w:type="dxa"/>
          </w:tblCellMar>
        </w:tblPrEx>
        <w:tc>
          <w:tcPr>
            <w:tcW w:w="9639" w:type="dxa"/>
            <w:gridSpan w:val="2"/>
            <w:tcBorders>
              <w:top w:val="single" w:color="000000" w:sz="4" w:space="0"/>
              <w:left w:val="single" w:color="000000" w:sz="4" w:space="0"/>
              <w:bottom w:val="single" w:color="000000" w:sz="4" w:space="0"/>
              <w:right w:val="single" w:color="000000" w:sz="4" w:space="0"/>
            </w:tcBorders>
            <w:shd w:val="clear" w:color="auto" w:fill="auto"/>
          </w:tcPr>
          <w:p w14:paraId="7F92D01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Контактна інформація викладача:</w:t>
            </w:r>
          </w:p>
        </w:tc>
      </w:tr>
      <w:tr w14:paraId="0B652D03">
        <w:tblPrEx>
          <w:tblCellMar>
            <w:top w:w="0" w:type="dxa"/>
            <w:left w:w="108" w:type="dxa"/>
            <w:bottom w:w="0" w:type="dxa"/>
            <w:right w:w="108" w:type="dxa"/>
          </w:tblCellMar>
        </w:tblPrEx>
        <w:trPr>
          <w:trHeight w:val="376"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686899F5">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E-mail:</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0017C51E">
            <w:pPr>
              <w:suppressAutoHyphens/>
              <w:spacing w:after="0" w:line="240" w:lineRule="auto"/>
              <w:jc w:val="both"/>
              <w:rPr>
                <w:rFonts w:ascii="Times New Roman" w:hAnsi="Times New Roman" w:eastAsia="Times New Roman" w:cs="Times New Roman"/>
                <w:sz w:val="20"/>
                <w:szCs w:val="20"/>
                <w:lang w:val="ru-RU" w:eastAsia="ru-RU"/>
              </w:rPr>
            </w:pPr>
          </w:p>
        </w:tc>
      </w:tr>
      <w:tr w14:paraId="5778C510">
        <w:tblPrEx>
          <w:tblCellMar>
            <w:top w:w="0" w:type="dxa"/>
            <w:left w:w="108" w:type="dxa"/>
            <w:bottom w:w="0" w:type="dxa"/>
            <w:right w:w="108" w:type="dxa"/>
          </w:tblCellMar>
        </w:tblPrEx>
        <w:trPr>
          <w:trHeight w:val="320"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437B0507">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Контактний тел.</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18DE94E5">
            <w:pPr>
              <w:suppressAutoHyphens/>
              <w:spacing w:after="0" w:line="240" w:lineRule="auto"/>
              <w:jc w:val="both"/>
              <w:rPr>
                <w:rFonts w:ascii="Times New Roman" w:hAnsi="Times New Roman" w:eastAsia="Times New Roman" w:cs="Times New Roman"/>
                <w:sz w:val="20"/>
                <w:szCs w:val="20"/>
                <w:lang w:val="ru-RU" w:eastAsia="ru-RU"/>
              </w:rPr>
            </w:pPr>
          </w:p>
        </w:tc>
      </w:tr>
      <w:tr w14:paraId="5C7E9B81">
        <w:tblPrEx>
          <w:tblCellMar>
            <w:top w:w="0" w:type="dxa"/>
            <w:left w:w="108" w:type="dxa"/>
            <w:bottom w:w="0" w:type="dxa"/>
            <w:right w:w="108" w:type="dxa"/>
          </w:tblCellMar>
        </w:tblPrEx>
        <w:trPr>
          <w:trHeight w:val="323" w:hRule="atLeast"/>
        </w:trPr>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672F9EC3">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Телефон кафедри</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74D6F46B">
            <w:pPr>
              <w:suppressAutoHyphens/>
              <w:snapToGrid w:val="0"/>
              <w:spacing w:after="0" w:line="240" w:lineRule="auto"/>
              <w:jc w:val="both"/>
              <w:rPr>
                <w:rFonts w:ascii="Times New Roman" w:hAnsi="Times New Roman" w:eastAsia="Times New Roman" w:cs="Times New Roman"/>
                <w:b/>
                <w:sz w:val="24"/>
                <w:szCs w:val="24"/>
                <w:lang w:eastAsia="ru-RU"/>
              </w:rPr>
            </w:pPr>
          </w:p>
        </w:tc>
      </w:tr>
      <w:tr w14:paraId="1DDA5A0E">
        <w:tblPrEx>
          <w:tblCellMar>
            <w:top w:w="0" w:type="dxa"/>
            <w:left w:w="108" w:type="dxa"/>
            <w:bottom w:w="0" w:type="dxa"/>
            <w:right w:w="108" w:type="dxa"/>
          </w:tblCellMar>
        </w:tblPrEx>
        <w:tc>
          <w:tcPr>
            <w:tcW w:w="2838" w:type="dxa"/>
            <w:tcBorders>
              <w:top w:val="single" w:color="000000" w:sz="4" w:space="0"/>
              <w:left w:val="single" w:color="000000" w:sz="4" w:space="0"/>
              <w:bottom w:val="single" w:color="000000" w:sz="4" w:space="0"/>
              <w:right w:val="single" w:color="000000" w:sz="4" w:space="0"/>
            </w:tcBorders>
            <w:shd w:val="clear" w:color="auto" w:fill="auto"/>
          </w:tcPr>
          <w:p w14:paraId="08A36020">
            <w:pPr>
              <w:suppressAutoHyphens/>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Портфоліо викладача на сайті кафедри/Інституту/</w:t>
            </w:r>
          </w:p>
          <w:p w14:paraId="5A949AB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Академії</w:t>
            </w:r>
          </w:p>
        </w:tc>
        <w:tc>
          <w:tcPr>
            <w:tcW w:w="6801" w:type="dxa"/>
            <w:tcBorders>
              <w:top w:val="single" w:color="000000" w:sz="4" w:space="0"/>
              <w:left w:val="single" w:color="000000" w:sz="4" w:space="0"/>
              <w:bottom w:val="single" w:color="000000" w:sz="4" w:space="0"/>
              <w:right w:val="single" w:color="000000" w:sz="4" w:space="0"/>
            </w:tcBorders>
            <w:shd w:val="clear" w:color="auto" w:fill="auto"/>
          </w:tcPr>
          <w:p w14:paraId="5ECF370E">
            <w:pPr>
              <w:suppressAutoHyphens/>
              <w:spacing w:after="0" w:line="240" w:lineRule="auto"/>
              <w:jc w:val="both"/>
              <w:rPr>
                <w:rFonts w:ascii="Times New Roman" w:hAnsi="Times New Roman" w:eastAsia="Times New Roman" w:cs="Times New Roman"/>
                <w:sz w:val="20"/>
                <w:szCs w:val="20"/>
                <w:lang w:val="ru-RU" w:eastAsia="ru-RU"/>
              </w:rPr>
            </w:pPr>
          </w:p>
        </w:tc>
      </w:tr>
    </w:tbl>
    <w:p w14:paraId="4B51D37B">
      <w:pPr>
        <w:rPr>
          <w:rFonts w:ascii="Times New Roman" w:hAnsi="Times New Roman" w:cs="Times New Roman"/>
        </w:rPr>
      </w:pPr>
    </w:p>
    <w:p w14:paraId="0378EEA2">
      <w:pPr>
        <w:rPr>
          <w:rFonts w:ascii="Times New Roman" w:hAnsi="Times New Roman" w:cs="Times New Roman"/>
        </w:rPr>
      </w:pPr>
    </w:p>
    <w:p w14:paraId="2DB4B367">
      <w:pPr>
        <w:rPr>
          <w:rFonts w:ascii="Times New Roman" w:hAnsi="Times New Roman" w:cs="Times New Roman"/>
        </w:rPr>
      </w:pPr>
    </w:p>
    <w:p w14:paraId="394A7340">
      <w:pPr>
        <w:rPr>
          <w:rFonts w:ascii="Times New Roman" w:hAnsi="Times New Roman" w:cs="Times New Roman"/>
        </w:rPr>
      </w:pPr>
    </w:p>
    <w:p w14:paraId="30C5FA7E">
      <w:pPr>
        <w:keepNext/>
        <w:keepLines/>
        <w:widowControl w:val="0"/>
        <w:spacing w:after="0" w:line="240" w:lineRule="auto"/>
        <w:ind w:firstLine="709"/>
        <w:jc w:val="both"/>
        <w:outlineLvl w:val="1"/>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bCs/>
          <w:color w:val="000000"/>
          <w:sz w:val="24"/>
          <w:szCs w:val="24"/>
          <w:lang w:eastAsia="uk-UA" w:bidi="uk-UA"/>
        </w:rPr>
        <w:t xml:space="preserve">Анотація </w:t>
      </w:r>
      <w:r>
        <w:rPr>
          <w:rFonts w:ascii="Times New Roman" w:hAnsi="Times New Roman" w:eastAsia="Times New Roman" w:cs="Times New Roman"/>
          <w:b/>
          <w:bCs/>
          <w:color w:val="000000"/>
          <w:sz w:val="24"/>
          <w:szCs w:val="24"/>
          <w:lang w:eastAsia="ru-RU" w:bidi="ru-RU"/>
        </w:rPr>
        <w:t>курсу.</w:t>
      </w:r>
      <w:r>
        <w:rPr>
          <w:rFonts w:ascii="Times New Roman" w:hAnsi="Times New Roman" w:eastAsia="Times New Roman" w:cs="Times New Roman"/>
          <w:b/>
          <w:bCs/>
          <w:color w:val="000000"/>
          <w:sz w:val="24"/>
          <w:szCs w:val="24"/>
          <w:lang w:eastAsia="uk-UA" w:bidi="uk-UA"/>
        </w:rPr>
        <w:t xml:space="preserve"> </w:t>
      </w:r>
      <w:r>
        <w:rPr>
          <w:rFonts w:ascii="Times New Roman" w:hAnsi="Times New Roman" w:eastAsia="Times New Roman" w:cs="Times New Roman"/>
          <w:color w:val="000000"/>
          <w:sz w:val="24"/>
          <w:szCs w:val="24"/>
          <w:lang w:eastAsia="ru-RU" w:bidi="ru-RU"/>
        </w:rPr>
        <w:t xml:space="preserve">Навчальна </w:t>
      </w:r>
      <w:r>
        <w:rPr>
          <w:rFonts w:ascii="Times New Roman" w:hAnsi="Times New Roman" w:eastAsia="Times New Roman" w:cs="Times New Roman"/>
          <w:color w:val="000000"/>
          <w:sz w:val="24"/>
          <w:szCs w:val="24"/>
          <w:lang w:eastAsia="uk-UA" w:bidi="uk-UA"/>
        </w:rPr>
        <w:t xml:space="preserve">дисципліна «Іноземна </w:t>
      </w:r>
      <w:r>
        <w:rPr>
          <w:rFonts w:ascii="Times New Roman" w:hAnsi="Times New Roman" w:eastAsia="Times New Roman" w:cs="Times New Roman"/>
          <w:color w:val="000000"/>
          <w:sz w:val="24"/>
          <w:szCs w:val="24"/>
          <w:lang w:eastAsia="ru-RU" w:bidi="ru-RU"/>
        </w:rPr>
        <w:t xml:space="preserve">мова у </w:t>
      </w:r>
      <w:r>
        <w:rPr>
          <w:rFonts w:ascii="Times New Roman" w:hAnsi="Times New Roman" w:eastAsia="Times New Roman" w:cs="Times New Roman"/>
          <w:color w:val="000000"/>
          <w:sz w:val="24"/>
          <w:szCs w:val="24"/>
          <w:lang w:eastAsia="uk-UA" w:bidi="uk-UA"/>
        </w:rPr>
        <w:t xml:space="preserve">професійній діяльності» </w:t>
      </w:r>
      <w:r>
        <w:rPr>
          <w:rFonts w:ascii="Times New Roman" w:hAnsi="Times New Roman" w:eastAsia="Times New Roman" w:cs="Times New Roman"/>
          <w:color w:val="000000"/>
          <w:sz w:val="24"/>
          <w:szCs w:val="24"/>
          <w:lang w:eastAsia="ru-RU" w:bidi="ru-RU"/>
        </w:rPr>
        <w:t xml:space="preserve">належить до основних </w:t>
      </w:r>
      <w:r>
        <w:rPr>
          <w:rFonts w:ascii="Times New Roman" w:hAnsi="Times New Roman" w:eastAsia="Times New Roman" w:cs="Times New Roman"/>
          <w:color w:val="000000"/>
          <w:sz w:val="24"/>
          <w:szCs w:val="24"/>
          <w:lang w:eastAsia="uk-UA" w:bidi="uk-UA"/>
        </w:rPr>
        <w:t xml:space="preserve">дисциплін </w:t>
      </w:r>
      <w:r>
        <w:rPr>
          <w:rFonts w:ascii="Times New Roman" w:hAnsi="Times New Roman" w:eastAsia="Times New Roman" w:cs="Times New Roman"/>
          <w:color w:val="000000"/>
          <w:sz w:val="24"/>
          <w:szCs w:val="24"/>
          <w:lang w:eastAsia="ru-RU" w:bidi="ru-RU"/>
        </w:rPr>
        <w:t xml:space="preserve">циклу </w:t>
      </w:r>
      <w:r>
        <w:rPr>
          <w:rFonts w:ascii="Times New Roman" w:hAnsi="Times New Roman" w:eastAsia="Times New Roman" w:cs="Times New Roman"/>
          <w:color w:val="000000"/>
          <w:sz w:val="24"/>
          <w:szCs w:val="24"/>
          <w:lang w:eastAsia="uk-UA" w:bidi="uk-UA"/>
        </w:rPr>
        <w:t xml:space="preserve">професійної підготовки, </w:t>
      </w:r>
      <w:r>
        <w:rPr>
          <w:rFonts w:ascii="Times New Roman" w:hAnsi="Times New Roman" w:eastAsia="Times New Roman" w:cs="Times New Roman"/>
          <w:color w:val="000000"/>
          <w:sz w:val="24"/>
          <w:szCs w:val="24"/>
          <w:lang w:eastAsia="ru-RU" w:bidi="ru-RU"/>
        </w:rPr>
        <w:t xml:space="preserve">вивчення </w:t>
      </w:r>
      <w:r>
        <w:rPr>
          <w:rFonts w:ascii="Times New Roman" w:hAnsi="Times New Roman" w:eastAsia="Times New Roman" w:cs="Times New Roman"/>
          <w:color w:val="000000"/>
          <w:sz w:val="24"/>
          <w:szCs w:val="24"/>
          <w:lang w:eastAsia="uk-UA" w:bidi="uk-UA"/>
        </w:rPr>
        <w:t xml:space="preserve">якої </w:t>
      </w:r>
      <w:r>
        <w:rPr>
          <w:rFonts w:ascii="Times New Roman" w:hAnsi="Times New Roman" w:eastAsia="Times New Roman" w:cs="Times New Roman"/>
          <w:color w:val="000000"/>
          <w:sz w:val="24"/>
          <w:szCs w:val="24"/>
          <w:lang w:eastAsia="ru-RU" w:bidi="ru-RU"/>
        </w:rPr>
        <w:t xml:space="preserve">передбачено за </w:t>
      </w:r>
      <w:r>
        <w:rPr>
          <w:rFonts w:ascii="Times New Roman" w:hAnsi="Times New Roman" w:eastAsia="Times New Roman" w:cs="Times New Roman"/>
          <w:color w:val="000000"/>
          <w:sz w:val="24"/>
          <w:szCs w:val="24"/>
          <w:lang w:eastAsia="uk-UA" w:bidi="uk-UA"/>
        </w:rPr>
        <w:t>освітньо-професійною програмою підготовки фахівців другого освітнього ступеня - магістр. Метою вивчення навчальної дисципліни "Іноземна мова у професійній діяльності" є формування у студентів необхідної комунікативної спроможності у сферах професійного та ситуативного спілкування в усній та письмовій формах, навичок практичного володіння іноземною мовою в різних видах мовленнєвої діяльності в обсязі тематики, що обумовлена професійними потребами, оволодіння новітньою фаховою інформацією через іноземні джерела.</w:t>
      </w:r>
    </w:p>
    <w:p w14:paraId="4510C770">
      <w:pPr>
        <w:keepNext/>
        <w:keepLines/>
        <w:widowControl w:val="0"/>
        <w:spacing w:after="0" w:line="240" w:lineRule="auto"/>
        <w:ind w:firstLine="709"/>
        <w:jc w:val="both"/>
        <w:outlineLvl w:val="1"/>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bCs/>
          <w:color w:val="000000"/>
          <w:sz w:val="24"/>
          <w:szCs w:val="24"/>
          <w:lang w:eastAsia="uk-UA" w:bidi="uk-UA"/>
        </w:rPr>
        <w:t>Предметом вивчення навчальної дисципліни</w:t>
      </w:r>
      <w:r>
        <w:rPr>
          <w:rFonts w:ascii="Times New Roman" w:hAnsi="Times New Roman" w:eastAsia="Times New Roman" w:cs="Times New Roman"/>
          <w:bCs/>
          <w:color w:val="000000"/>
          <w:sz w:val="24"/>
          <w:szCs w:val="24"/>
          <w:lang w:eastAsia="uk-UA" w:bidi="uk-UA"/>
        </w:rPr>
        <w:t xml:space="preserve"> є актуальні питання використання іноземної мови як інструменту професійної комунікації, що мають прикладне значення для реалізації фахових завдань, міжкультурної взаємодії та професійного розвитку здобувачів вищої освіти. Особлива увага приділяється функціональному призначенню іноземної мови як засобу інтеграції у міжнародне професійне середовище, розвитку мовної компетентності, що відповідає вимогам сучасного ринку праці.</w:t>
      </w:r>
    </w:p>
    <w:p w14:paraId="1064EF85">
      <w:pPr>
        <w:keepNext/>
        <w:keepLines/>
        <w:widowControl w:val="0"/>
        <w:spacing w:after="0" w:line="240" w:lineRule="auto"/>
        <w:ind w:firstLine="709"/>
        <w:jc w:val="both"/>
        <w:outlineLvl w:val="1"/>
        <w:rPr>
          <w:rFonts w:ascii="Times New Roman" w:hAnsi="Times New Roman" w:eastAsia="Times New Roman" w:cs="Times New Roman"/>
          <w:bCs/>
          <w:color w:val="000000"/>
          <w:sz w:val="24"/>
          <w:szCs w:val="24"/>
          <w:lang w:eastAsia="uk-UA" w:bidi="uk-UA"/>
        </w:rPr>
      </w:pPr>
      <w:r>
        <w:rPr>
          <w:rFonts w:ascii="Times New Roman" w:hAnsi="Times New Roman" w:eastAsia="Times New Roman" w:cs="Times New Roman"/>
          <w:bCs/>
          <w:color w:val="000000"/>
          <w:sz w:val="24"/>
          <w:szCs w:val="24"/>
          <w:lang w:eastAsia="uk-UA" w:bidi="uk-UA"/>
        </w:rPr>
        <w:t>У межах дисципліни досліджуються проблеми адаптації мовних засобів до професійних контекстів, оновлення мовних стратегій з урахуванням сучасної лінгвістичної практики, зарубіжного досвіду, цифрових технологій та глобалізаційних процесів. Актуальними є також питання вдосконалення мовної підготовки як чинника професійної мобільності, академічної та наукової комунікації, а також ефективної участі у міжнародних проєктах і професійних дискурсах.</w:t>
      </w:r>
    </w:p>
    <w:p w14:paraId="0FC75E4C">
      <w:pPr>
        <w:keepNext/>
        <w:keepLines/>
        <w:widowControl w:val="0"/>
        <w:spacing w:after="0" w:line="240" w:lineRule="auto"/>
        <w:ind w:firstLine="709"/>
        <w:jc w:val="both"/>
        <w:outlineLvl w:val="1"/>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color w:val="000000"/>
          <w:sz w:val="24"/>
          <w:szCs w:val="24"/>
          <w:lang w:eastAsia="uk-UA" w:bidi="uk-UA"/>
        </w:rPr>
        <w:t>Метою курсу:</w:t>
      </w:r>
      <w:r>
        <w:rPr>
          <w:rFonts w:ascii="Times New Roman" w:hAnsi="Times New Roman" w:eastAsia="Times New Roman" w:cs="Times New Roman"/>
          <w:color w:val="000000"/>
          <w:sz w:val="24"/>
          <w:szCs w:val="24"/>
          <w:lang w:eastAsia="uk-UA" w:bidi="uk-UA"/>
        </w:rPr>
        <w:t xml:space="preserve"> є формування та розвиток іншомовної комунікативної компетентності здобувачів вищої освіти в контексті їхньої професійної діяльності, забезпечення здатності ефективно використовувати іноземну мову для вирішення фахових завдань, ведення ділового спілкування, участі в міжнародних проєктах, науковій комунікації та професійній мобільності.</w:t>
      </w:r>
    </w:p>
    <w:p w14:paraId="052C8605">
      <w:pPr>
        <w:keepNext/>
        <w:keepLines/>
        <w:widowControl w:val="0"/>
        <w:spacing w:after="0" w:line="240" w:lineRule="auto"/>
        <w:ind w:firstLine="709"/>
        <w:jc w:val="both"/>
        <w:outlineLvl w:val="1"/>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 xml:space="preserve">Курс спрямований на розвиток навичок використання іноземної мови у сфері менеджменту та корпоративній комунікації. Особлива увага приділяється міжкультурній взаємодії, аналітичному мисленню та здатності адаптувати мовні засоби до конкретних управлінських ситуацій. </w:t>
      </w:r>
    </w:p>
    <w:p w14:paraId="42C76840">
      <w:pPr>
        <w:widowControl w:val="0"/>
        <w:spacing w:after="0" w:line="240" w:lineRule="auto"/>
        <w:ind w:firstLine="709"/>
        <w:jc w:val="both"/>
        <w:rPr>
          <w:rFonts w:ascii="Times New Roman" w:hAnsi="Times New Roman" w:eastAsia="Times New Roman" w:cs="Times New Roman"/>
          <w:color w:val="000000"/>
          <w:sz w:val="24"/>
          <w:szCs w:val="24"/>
          <w:lang w:eastAsia="uk-UA" w:bidi="uk-UA"/>
        </w:rPr>
      </w:pPr>
      <w:r>
        <w:rPr>
          <w:rFonts w:ascii="Times New Roman" w:hAnsi="Times New Roman" w:cs="Times New Roman"/>
          <w:b/>
          <w:sz w:val="24"/>
          <w:szCs w:val="24"/>
        </w:rPr>
        <w:t>Завдання навчальної дисципліни:</w:t>
      </w:r>
      <w:r>
        <w:rPr>
          <w:bCs/>
          <w:sz w:val="24"/>
          <w:szCs w:val="24"/>
        </w:rPr>
        <w:t xml:space="preserve"> </w:t>
      </w:r>
      <w:r>
        <w:rPr>
          <w:rFonts w:ascii="Times New Roman" w:hAnsi="Times New Roman" w:eastAsia="Times New Roman" w:cs="Times New Roman"/>
          <w:color w:val="000000"/>
          <w:sz w:val="24"/>
          <w:szCs w:val="24"/>
          <w:lang w:eastAsia="uk-UA" w:bidi="uk-UA"/>
        </w:rPr>
        <w:t>“Іноземна мова у професійній діяльності” є - удосконалення знань про фонетичну будову та інтонаційний лад англійської мови, основні граматичні категорії та конструкції; засвоєння термінології та мовних реалій з фаху магістра, загальнонаукової лексики та мовних одиниць, які використовуються у галузі менеджменту; формування навичок і вмінь усного та писемного мовлення у сфері менеджменту, що передбачає дотримання стилістичних норм під час оформлення реквізитів, укладання та редагування документації різного рівня; формування вмінь та навичок реферування фахової оригінальної літератури з метою одержання необхідної інформації, читання текстів; формування навичок роботи зі словником та іншими довідковими джерелами, що є необхідним для самостійної роботи з фаховою літературою.</w:t>
      </w:r>
    </w:p>
    <w:p w14:paraId="48DAB1F6">
      <w:pPr>
        <w:suppressAutoHyphens/>
        <w:spacing w:after="0" w:line="240" w:lineRule="auto"/>
        <w:ind w:firstLine="709"/>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eastAsia="ru-RU"/>
        </w:rPr>
        <w:t xml:space="preserve">Пререквізити навчальної дисципліни. </w:t>
      </w:r>
      <w:r>
        <w:rPr>
          <w:rFonts w:ascii="Times New Roman" w:hAnsi="Times New Roman" w:eastAsia="Times New Roman" w:cs="Times New Roman"/>
          <w:sz w:val="24"/>
          <w:szCs w:val="24"/>
          <w:lang w:eastAsia="ru-RU"/>
        </w:rPr>
        <w:t>Вивчення  навчальної дисципліни «</w:t>
      </w:r>
      <w:r>
        <w:rPr>
          <w:rFonts w:ascii="Times New Roman" w:hAnsi="Times New Roman" w:eastAsia="Times New Roman" w:cs="Times New Roman"/>
          <w:color w:val="000000"/>
          <w:sz w:val="24"/>
          <w:szCs w:val="24"/>
          <w:lang w:eastAsia="uk-UA" w:bidi="uk-UA"/>
        </w:rPr>
        <w:t>Іноземна мова у професійній діяльності</w:t>
      </w:r>
      <w:r>
        <w:rPr>
          <w:rFonts w:ascii="Times New Roman" w:hAnsi="Times New Roman" w:eastAsia="Times New Roman" w:cs="Times New Roman"/>
          <w:sz w:val="24"/>
          <w:szCs w:val="24"/>
          <w:lang w:eastAsia="ru-RU"/>
        </w:rPr>
        <w:t>» базується на знаннях та уміннях, отриманих при вивченні таких дисциплін: «Іноземна мова» та «Ділова іноземна мова».</w:t>
      </w:r>
    </w:p>
    <w:p w14:paraId="02F8C2AC">
      <w:pPr>
        <w:suppressAutoHyphens/>
        <w:spacing w:after="0" w:line="240" w:lineRule="auto"/>
        <w:ind w:firstLine="341"/>
        <w:jc w:val="both"/>
        <w:rPr>
          <w:rFonts w:ascii="Times New Roman" w:hAnsi="Times New Roman" w:eastAsia="Times New Roman" w:cs="Times New Roman"/>
          <w:i/>
          <w:iCs/>
          <w:sz w:val="24"/>
          <w:szCs w:val="24"/>
          <w:lang w:val="en-US" w:eastAsia="ru-RU"/>
        </w:rPr>
      </w:pPr>
      <w:r>
        <w:rPr>
          <w:rFonts w:ascii="Times New Roman" w:hAnsi="Times New Roman" w:eastAsia="Times New Roman" w:cs="Times New Roman"/>
          <w:b/>
          <w:sz w:val="24"/>
          <w:szCs w:val="24"/>
          <w:lang w:eastAsia="ru-RU"/>
        </w:rPr>
        <w:t>Програмні компетентності</w:t>
      </w:r>
    </w:p>
    <w:tbl>
      <w:tblPr>
        <w:tblStyle w:val="3"/>
        <w:tblpPr w:leftFromText="180" w:rightFromText="180" w:vertAnchor="text" w:tblpX="30" w:tblpY="50"/>
        <w:tblOverlap w:val="never"/>
        <w:tblW w:w="4935" w:type="pct"/>
        <w:tblInd w:w="0" w:type="dxa"/>
        <w:tblLayout w:type="fixed"/>
        <w:tblCellMar>
          <w:top w:w="0" w:type="dxa"/>
          <w:left w:w="108" w:type="dxa"/>
          <w:bottom w:w="0" w:type="dxa"/>
          <w:right w:w="108" w:type="dxa"/>
        </w:tblCellMar>
      </w:tblPr>
      <w:tblGrid>
        <w:gridCol w:w="2176"/>
        <w:gridCol w:w="7551"/>
      </w:tblGrid>
      <w:tr w14:paraId="443161A5">
        <w:tblPrEx>
          <w:tblCellMar>
            <w:top w:w="0" w:type="dxa"/>
            <w:left w:w="108" w:type="dxa"/>
            <w:bottom w:w="0" w:type="dxa"/>
            <w:right w:w="108" w:type="dxa"/>
          </w:tblCellMar>
        </w:tblPrEx>
        <w:trPr>
          <w:trHeight w:val="84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579C4CE0">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Загальні компетентності</w:t>
            </w: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7F87BB52">
            <w:pPr>
              <w:widowControl w:val="0"/>
              <w:spacing w:after="0" w:line="240" w:lineRule="auto"/>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ЗК2. Здатність до спілкуватися з представниками інших професійних груп різного рівня (з експертами з інших галузей знань/видів економічної діяльності).</w:t>
            </w:r>
          </w:p>
        </w:tc>
      </w:tr>
      <w:tr w14:paraId="793CAB22">
        <w:tblPrEx>
          <w:tblCellMar>
            <w:top w:w="0" w:type="dxa"/>
            <w:left w:w="108" w:type="dxa"/>
            <w:bottom w:w="0" w:type="dxa"/>
            <w:right w:w="108"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49331B86">
            <w:pPr>
              <w:suppressAutoHyphens/>
              <w:spacing w:after="0" w:line="240" w:lineRule="auto"/>
              <w:jc w:val="both"/>
              <w:rPr>
                <w:rFonts w:ascii="Times New Roman" w:hAnsi="Times New Roman" w:eastAsia="Times New Roman" w:cs="Times New Roman"/>
                <w:b/>
                <w:sz w:val="24"/>
                <w:szCs w:val="24"/>
                <w:highlight w:val="yellow"/>
                <w:lang w:eastAsia="ru-RU"/>
              </w:rPr>
            </w:pPr>
            <w:r>
              <w:rPr>
                <w:rFonts w:ascii="Times New Roman" w:hAnsi="Times New Roman" w:eastAsia="Times New Roman" w:cs="Times New Roman"/>
                <w:b/>
                <w:sz w:val="24"/>
                <w:szCs w:val="24"/>
                <w:lang w:eastAsia="ru-RU"/>
              </w:rPr>
              <w:t>Спеціальні компетентності</w:t>
            </w: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7E63E433">
            <w:pPr>
              <w:widowControl w:val="0"/>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color w:val="000000"/>
                <w:sz w:val="24"/>
                <w:szCs w:val="24"/>
                <w:lang w:eastAsia="uk-UA" w:bidi="uk-UA"/>
              </w:rPr>
              <w:t>СК3. Здатність до саморозвитку, навчання впродовж життя та ефективного самоменеджменту.</w:t>
            </w:r>
          </w:p>
        </w:tc>
      </w:tr>
      <w:tr w14:paraId="1D72B33C">
        <w:tblPrEx>
          <w:tblCellMar>
            <w:top w:w="0" w:type="dxa"/>
            <w:left w:w="108" w:type="dxa"/>
            <w:bottom w:w="0" w:type="dxa"/>
            <w:right w:w="108"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shd w:val="clear" w:color="auto" w:fill="auto"/>
          </w:tcPr>
          <w:p w14:paraId="1B2BE491">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Результати навчання</w:t>
            </w:r>
          </w:p>
          <w:p w14:paraId="6C242904">
            <w:pPr>
              <w:suppressAutoHyphens/>
              <w:spacing w:after="0" w:line="240" w:lineRule="auto"/>
              <w:jc w:val="both"/>
              <w:rPr>
                <w:rFonts w:ascii="Times New Roman" w:hAnsi="Times New Roman" w:eastAsia="Times New Roman" w:cs="Times New Roman"/>
                <w:sz w:val="24"/>
                <w:szCs w:val="24"/>
                <w:lang w:eastAsia="ru-RU"/>
              </w:rPr>
            </w:pPr>
          </w:p>
        </w:tc>
        <w:tc>
          <w:tcPr>
            <w:tcW w:w="7378" w:type="dxa"/>
            <w:tcBorders>
              <w:top w:val="single" w:color="000000" w:sz="4" w:space="0"/>
              <w:left w:val="single" w:color="000000" w:sz="4" w:space="0"/>
              <w:bottom w:val="single" w:color="000000" w:sz="4" w:space="0"/>
              <w:right w:val="single" w:color="000000" w:sz="4" w:space="0"/>
            </w:tcBorders>
            <w:shd w:val="clear" w:color="auto" w:fill="auto"/>
          </w:tcPr>
          <w:p w14:paraId="0E7DA4A1">
            <w:pPr>
              <w:widowControl w:val="0"/>
              <w:spacing w:after="0" w:line="240" w:lineRule="auto"/>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color w:val="000000"/>
                <w:sz w:val="24"/>
                <w:szCs w:val="24"/>
                <w:lang w:eastAsia="uk-UA" w:bidi="uk-UA"/>
              </w:rPr>
              <w:t>РН7</w:t>
            </w:r>
            <w:r>
              <w:rPr>
                <w:rFonts w:ascii="Times New Roman" w:hAnsi="Times New Roman" w:eastAsia="Times New Roman" w:cs="Times New Roman"/>
                <w:b/>
                <w:color w:val="000000"/>
                <w:sz w:val="24"/>
                <w:szCs w:val="24"/>
                <w:lang w:eastAsia="uk-UA" w:bidi="uk-UA"/>
              </w:rPr>
              <w:t>.</w:t>
            </w:r>
            <w:r>
              <w:rPr>
                <w:rFonts w:ascii="Times New Roman" w:hAnsi="Times New Roman" w:eastAsia="Times New Roman" w:cs="Times New Roman"/>
                <w:color w:val="000000"/>
                <w:sz w:val="24"/>
                <w:szCs w:val="24"/>
                <w:lang w:eastAsia="uk-UA" w:bidi="uk-UA"/>
              </w:rPr>
              <w:t xml:space="preserve"> Організовувати та здійснювати ефективні комунікації всередині колективу, з представниками різних професійних груп та в міжнародному контексті.</w:t>
            </w:r>
          </w:p>
          <w:p w14:paraId="0113B702">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color w:val="000000"/>
                <w:sz w:val="24"/>
                <w:szCs w:val="24"/>
                <w:lang w:eastAsia="uk-UA" w:bidi="uk-UA"/>
              </w:rPr>
              <w:t>РН9. Вміти спілкуватись в професійних і наукових колах державною та іноземною мовами</w:t>
            </w:r>
          </w:p>
        </w:tc>
      </w:tr>
    </w:tbl>
    <w:p w14:paraId="459BD33D">
      <w:pPr>
        <w:suppressAutoHyphens/>
        <w:spacing w:after="0" w:line="240" w:lineRule="auto"/>
        <w:ind w:firstLine="450"/>
        <w:jc w:val="both"/>
        <w:rPr>
          <w:rFonts w:ascii="Times New Roman" w:hAnsi="Times New Roman" w:eastAsia="Times New Roman" w:cs="Times New Roman"/>
          <w:bCs/>
          <w:sz w:val="24"/>
          <w:szCs w:val="24"/>
          <w:lang w:eastAsia="ru-RU"/>
        </w:rPr>
      </w:pPr>
    </w:p>
    <w:p w14:paraId="2F6C52F5">
      <w:pPr>
        <w:pStyle w:val="14"/>
        <w:ind w:left="0" w:firstLine="709"/>
        <w:jc w:val="both"/>
        <w:rPr>
          <w:rFonts w:ascii="Times New Roman" w:hAnsi="Times New Roman" w:cs="Times New Roman"/>
          <w:b/>
          <w:sz w:val="24"/>
          <w:szCs w:val="24"/>
        </w:rPr>
      </w:pPr>
      <w:r>
        <w:rPr>
          <w:rFonts w:ascii="Times New Roman" w:hAnsi="Times New Roman" w:cs="Times New Roman"/>
          <w:b/>
          <w:sz w:val="24"/>
          <w:szCs w:val="24"/>
        </w:rPr>
        <w:t>Зміст навчальної дисципліни</w:t>
      </w:r>
    </w:p>
    <w:tbl>
      <w:tblPr>
        <w:tblStyle w:val="3"/>
        <w:tblW w:w="9781" w:type="dxa"/>
        <w:tblCellSpacing w:w="0" w:type="dxa"/>
        <w:tblInd w:w="-15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70" w:type="dxa"/>
          <w:left w:w="70" w:type="dxa"/>
          <w:bottom w:w="70" w:type="dxa"/>
          <w:right w:w="70" w:type="dxa"/>
        </w:tblCellMar>
      </w:tblPr>
      <w:tblGrid>
        <w:gridCol w:w="993"/>
        <w:gridCol w:w="4536"/>
        <w:gridCol w:w="425"/>
        <w:gridCol w:w="709"/>
        <w:gridCol w:w="992"/>
        <w:gridCol w:w="2126"/>
      </w:tblGrid>
      <w:tr w14:paraId="7CFE897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blCellSpacing w:w="0" w:type="dxa"/>
        </w:trPr>
        <w:tc>
          <w:tcPr>
            <w:tcW w:w="993" w:type="dxa"/>
            <w:vMerge w:val="restart"/>
            <w:tcBorders>
              <w:top w:val="outset" w:color="000000" w:sz="6" w:space="0"/>
              <w:left w:val="outset" w:color="000000" w:sz="6" w:space="0"/>
              <w:bottom w:val="outset" w:color="000000" w:sz="6" w:space="0"/>
              <w:right w:val="outset" w:color="000000" w:sz="6" w:space="0"/>
            </w:tcBorders>
          </w:tcPr>
          <w:p w14:paraId="5104308E">
            <w:pPr>
              <w:spacing w:before="100" w:beforeAutospacing="1" w:after="0" w:line="240" w:lineRule="auto"/>
              <w:jc w:val="center"/>
              <w:rPr>
                <w:rFonts w:ascii="Times New Roman" w:hAnsi="Times New Roman" w:eastAsia="Times New Roman" w:cs="Times New Roman"/>
                <w:sz w:val="24"/>
                <w:szCs w:val="24"/>
                <w:lang w:val="ru-RU" w:eastAsia="ru-RU"/>
              </w:rPr>
            </w:pPr>
          </w:p>
          <w:p w14:paraId="13AFC40D">
            <w:pPr>
              <w:spacing w:before="100" w:beforeAutospacing="1" w:after="115"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w:t>
            </w:r>
          </w:p>
        </w:tc>
        <w:tc>
          <w:tcPr>
            <w:tcW w:w="4536" w:type="dxa"/>
            <w:vMerge w:val="restart"/>
            <w:tcBorders>
              <w:top w:val="outset" w:color="000000" w:sz="6" w:space="0"/>
              <w:left w:val="outset" w:color="000000" w:sz="6" w:space="0"/>
              <w:bottom w:val="outset" w:color="000000" w:sz="6" w:space="0"/>
              <w:right w:val="outset" w:color="000000" w:sz="6" w:space="0"/>
            </w:tcBorders>
          </w:tcPr>
          <w:p w14:paraId="442D746F">
            <w:pPr>
              <w:spacing w:before="100" w:beforeAutospacing="1" w:after="115" w:line="240" w:lineRule="auto"/>
              <w:jc w:val="center"/>
              <w:rPr>
                <w:rFonts w:ascii="Times New Roman" w:hAnsi="Times New Roman" w:cs="Times New Roman"/>
                <w:b/>
                <w:bCs/>
              </w:rPr>
            </w:pPr>
          </w:p>
          <w:p w14:paraId="35AC811C">
            <w:pPr>
              <w:spacing w:before="100" w:beforeAutospacing="1" w:after="115" w:line="240" w:lineRule="auto"/>
              <w:jc w:val="center"/>
              <w:rPr>
                <w:rFonts w:ascii="Times New Roman" w:hAnsi="Times New Roman" w:eastAsia="Times New Roman" w:cs="Times New Roman"/>
                <w:sz w:val="24"/>
                <w:szCs w:val="24"/>
                <w:lang w:val="ru-RU" w:eastAsia="ru-RU"/>
              </w:rPr>
            </w:pPr>
            <w:r>
              <w:rPr>
                <w:rFonts w:ascii="Times New Roman" w:hAnsi="Times New Roman" w:cs="Times New Roman"/>
                <w:b/>
                <w:bCs/>
              </w:rPr>
              <w:t>Назва теми</w:t>
            </w:r>
          </w:p>
        </w:tc>
        <w:tc>
          <w:tcPr>
            <w:tcW w:w="4252" w:type="dxa"/>
            <w:gridSpan w:val="4"/>
            <w:tcBorders>
              <w:top w:val="outset" w:color="000000" w:sz="6" w:space="0"/>
              <w:left w:val="outset" w:color="000000" w:sz="6" w:space="0"/>
              <w:bottom w:val="outset" w:color="000000" w:sz="6" w:space="0"/>
              <w:right w:val="outset" w:color="000000" w:sz="6" w:space="0"/>
            </w:tcBorders>
          </w:tcPr>
          <w:p w14:paraId="1C29DE39">
            <w:pPr>
              <w:spacing w:before="100" w:beforeAutospacing="1" w:after="115"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24"/>
                <w:szCs w:val="24"/>
                <w:lang w:val="ru-RU" w:eastAsia="ru-RU"/>
              </w:rPr>
              <w:t>К-сть годин, з них:</w:t>
            </w:r>
          </w:p>
        </w:tc>
      </w:tr>
      <w:tr w14:paraId="557D0C7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cantSplit/>
          <w:trHeight w:val="1134" w:hRule="atLeast"/>
          <w:tblCellSpacing w:w="0" w:type="dxa"/>
        </w:trPr>
        <w:tc>
          <w:tcPr>
            <w:tcW w:w="993" w:type="dxa"/>
            <w:vMerge w:val="continue"/>
            <w:tcBorders>
              <w:top w:val="outset" w:color="000000" w:sz="6" w:space="0"/>
              <w:left w:val="outset" w:color="000000" w:sz="6" w:space="0"/>
              <w:bottom w:val="outset" w:color="000000" w:sz="6" w:space="0"/>
              <w:right w:val="outset" w:color="000000" w:sz="6" w:space="0"/>
            </w:tcBorders>
            <w:vAlign w:val="center"/>
          </w:tcPr>
          <w:p w14:paraId="2624EB6A">
            <w:pPr>
              <w:spacing w:after="0" w:line="240" w:lineRule="auto"/>
              <w:rPr>
                <w:rFonts w:ascii="Times New Roman" w:hAnsi="Times New Roman" w:eastAsia="Times New Roman" w:cs="Times New Roman"/>
                <w:sz w:val="24"/>
                <w:szCs w:val="24"/>
                <w:lang w:val="ru-RU" w:eastAsia="ru-RU"/>
              </w:rPr>
            </w:pPr>
          </w:p>
        </w:tc>
        <w:tc>
          <w:tcPr>
            <w:tcW w:w="4536" w:type="dxa"/>
            <w:vMerge w:val="continue"/>
            <w:tcBorders>
              <w:top w:val="outset" w:color="000000" w:sz="6" w:space="0"/>
              <w:left w:val="outset" w:color="000000" w:sz="6" w:space="0"/>
              <w:bottom w:val="outset" w:color="000000" w:sz="6" w:space="0"/>
              <w:right w:val="outset" w:color="000000" w:sz="6" w:space="0"/>
            </w:tcBorders>
            <w:vAlign w:val="center"/>
          </w:tcPr>
          <w:p w14:paraId="72F50472">
            <w:pPr>
              <w:spacing w:after="0" w:line="240" w:lineRule="auto"/>
              <w:rPr>
                <w:rFonts w:ascii="Times New Roman" w:hAnsi="Times New Roman" w:eastAsia="Times New Roman" w:cs="Times New Roman"/>
                <w:sz w:val="24"/>
                <w:szCs w:val="24"/>
                <w:lang w:val="ru-RU" w:eastAsia="ru-RU"/>
              </w:rPr>
            </w:pPr>
          </w:p>
        </w:tc>
        <w:tc>
          <w:tcPr>
            <w:tcW w:w="425" w:type="dxa"/>
            <w:tcBorders>
              <w:top w:val="outset" w:color="000000" w:sz="6" w:space="0"/>
              <w:left w:val="outset" w:color="000000" w:sz="6" w:space="0"/>
              <w:bottom w:val="outset" w:color="000000" w:sz="6" w:space="0"/>
              <w:right w:val="outset" w:color="000000" w:sz="6" w:space="0"/>
            </w:tcBorders>
            <w:textDirection w:val="btLr"/>
            <w:vAlign w:val="center"/>
          </w:tcPr>
          <w:p w14:paraId="286CBF4B">
            <w:pPr>
              <w:spacing w:after="0" w:line="240" w:lineRule="auto"/>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Лекції</w:t>
            </w:r>
          </w:p>
        </w:tc>
        <w:tc>
          <w:tcPr>
            <w:tcW w:w="709" w:type="dxa"/>
            <w:tcBorders>
              <w:top w:val="outset" w:color="000000" w:sz="6" w:space="0"/>
              <w:left w:val="outset" w:color="000000" w:sz="6" w:space="0"/>
              <w:bottom w:val="outset" w:color="000000" w:sz="6" w:space="0"/>
              <w:right w:val="outset" w:color="000000" w:sz="6" w:space="0"/>
            </w:tcBorders>
            <w:textDirection w:val="btLr"/>
            <w:vAlign w:val="center"/>
          </w:tcPr>
          <w:p w14:paraId="608DBF70">
            <w:pPr>
              <w:spacing w:after="0" w:line="240" w:lineRule="auto"/>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Семінарські зан.</w:t>
            </w:r>
          </w:p>
        </w:tc>
        <w:tc>
          <w:tcPr>
            <w:tcW w:w="992" w:type="dxa"/>
            <w:tcBorders>
              <w:top w:val="outset" w:color="000000" w:sz="6" w:space="0"/>
              <w:left w:val="outset" w:color="000000" w:sz="6" w:space="0"/>
              <w:bottom w:val="outset" w:color="000000" w:sz="6" w:space="0"/>
              <w:right w:val="outset" w:color="000000" w:sz="6" w:space="0"/>
            </w:tcBorders>
            <w:textDirection w:val="btLr"/>
            <w:vAlign w:val="center"/>
          </w:tcPr>
          <w:p w14:paraId="679A9759">
            <w:pPr>
              <w:spacing w:after="200" w:line="240" w:lineRule="auto"/>
              <w:ind w:left="113" w:right="113"/>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Самостійна робота</w:t>
            </w:r>
          </w:p>
        </w:tc>
        <w:tc>
          <w:tcPr>
            <w:tcW w:w="2126" w:type="dxa"/>
            <w:tcBorders>
              <w:top w:val="outset" w:color="000000" w:sz="6" w:space="0"/>
              <w:left w:val="outset" w:color="000000" w:sz="6" w:space="0"/>
              <w:bottom w:val="outset" w:color="000000" w:sz="6" w:space="0"/>
              <w:right w:val="outset" w:color="000000" w:sz="6" w:space="0"/>
            </w:tcBorders>
            <w:vAlign w:val="center"/>
          </w:tcPr>
          <w:p w14:paraId="78C11A5D">
            <w:pPr>
              <w:spacing w:after="200" w:line="276" w:lineRule="auto"/>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Методи навчання/методи оцінювання</w:t>
            </w:r>
          </w:p>
        </w:tc>
      </w:tr>
      <w:tr w14:paraId="6AEB75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339" w:hRule="atLeast"/>
          <w:tblCellSpacing w:w="0" w:type="dxa"/>
        </w:trPr>
        <w:tc>
          <w:tcPr>
            <w:tcW w:w="9781" w:type="dxa"/>
            <w:gridSpan w:val="6"/>
            <w:tcBorders>
              <w:top w:val="outset" w:color="000000" w:sz="6" w:space="0"/>
              <w:left w:val="outset" w:color="000000" w:sz="6" w:space="0"/>
              <w:right w:val="outset" w:color="000000" w:sz="6" w:space="0"/>
            </w:tcBorders>
          </w:tcPr>
          <w:p w14:paraId="46250F2F">
            <w:pPr>
              <w:widowControl w:val="0"/>
              <w:spacing w:after="0" w:line="240" w:lineRule="auto"/>
              <w:ind w:firstLine="709"/>
              <w:jc w:val="center"/>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1 семестр</w:t>
            </w:r>
          </w:p>
          <w:p w14:paraId="21208629">
            <w:pPr>
              <w:widowControl w:val="0"/>
              <w:spacing w:after="0" w:line="240" w:lineRule="auto"/>
              <w:ind w:firstLine="709"/>
              <w:jc w:val="center"/>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Змістовий модуль 1.</w:t>
            </w:r>
          </w:p>
        </w:tc>
      </w:tr>
      <w:tr w14:paraId="0CEACF0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79D95D04">
            <w:pPr>
              <w:spacing w:before="100" w:beforeAutospacing="1" w:after="115" w:line="18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1.</w:t>
            </w:r>
          </w:p>
        </w:tc>
        <w:tc>
          <w:tcPr>
            <w:tcW w:w="4536" w:type="dxa"/>
            <w:tcBorders>
              <w:top w:val="outset" w:color="000000" w:sz="6" w:space="0"/>
              <w:left w:val="outset" w:color="000000" w:sz="6" w:space="0"/>
              <w:bottom w:val="outset" w:color="000000" w:sz="6" w:space="0"/>
              <w:right w:val="outset" w:color="000000" w:sz="6" w:space="0"/>
            </w:tcBorders>
          </w:tcPr>
          <w:p w14:paraId="43125060">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 Corporate culture.</w:t>
            </w:r>
          </w:p>
          <w:p w14:paraId="1A1CB4FE">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Who is responsible for corporate culture?</w:t>
            </w:r>
          </w:p>
          <w:p w14:paraId="6850E706">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Listening: </w:t>
            </w:r>
            <w:r>
              <w:rPr>
                <w:rFonts w:ascii="Times New Roman" w:hAnsi="Times New Roman" w:eastAsia="Times New Roman" w:cs="Times New Roman"/>
                <w:sz w:val="24"/>
                <w:szCs w:val="24"/>
                <w:lang w:val="en-US" w:eastAsia="ru-RU"/>
              </w:rPr>
              <w:t>Му company's culture</w:t>
            </w:r>
          </w:p>
          <w:p w14:paraId="497580D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Speaking: </w:t>
            </w:r>
            <w:r>
              <w:rPr>
                <w:rFonts w:ascii="Times New Roman" w:hAnsi="Times New Roman" w:eastAsia="Times New Roman" w:cs="Times New Roman"/>
                <w:sz w:val="24"/>
                <w:szCs w:val="24"/>
                <w:lang w:val="en-US" w:eastAsia="ru-RU"/>
              </w:rPr>
              <w:t xml:space="preserve">Describing company culture </w:t>
            </w:r>
          </w:p>
          <w:p w14:paraId="4F764D6A">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Why is it important to have а strong corporate culture?</w:t>
            </w:r>
          </w:p>
          <w:p w14:paraId="0A0B57A6">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Vocabulary: </w:t>
            </w:r>
            <w:r>
              <w:rPr>
                <w:rFonts w:ascii="Times New Roman" w:hAnsi="Times New Roman" w:eastAsia="Times New Roman" w:cs="Times New Roman"/>
                <w:sz w:val="24"/>
                <w:szCs w:val="24"/>
                <w:lang w:val="en-US" w:eastAsia="ru-RU"/>
              </w:rPr>
              <w:t>Company culture. Phrasal verbs. Board, bottom line, revenues, etc.</w:t>
            </w:r>
          </w:p>
          <w:p w14:paraId="342D856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 xml:space="preserve">Language work: </w:t>
            </w:r>
            <w:r>
              <w:rPr>
                <w:rFonts w:ascii="Times New Roman" w:hAnsi="Times New Roman" w:eastAsia="Times New Roman" w:cs="Times New Roman"/>
                <w:sz w:val="24"/>
                <w:szCs w:val="24"/>
                <w:lang w:val="en-US" w:eastAsia="ru-RU"/>
              </w:rPr>
              <w:t>Defining and non-defining relative clauses</w:t>
            </w:r>
          </w:p>
        </w:tc>
        <w:tc>
          <w:tcPr>
            <w:tcW w:w="425" w:type="dxa"/>
            <w:tcBorders>
              <w:top w:val="outset" w:color="000000" w:sz="6" w:space="0"/>
              <w:left w:val="outset" w:color="000000" w:sz="6" w:space="0"/>
              <w:bottom w:val="outset" w:color="000000" w:sz="6" w:space="0"/>
              <w:right w:val="outset" w:color="000000" w:sz="6" w:space="0"/>
            </w:tcBorders>
            <w:vAlign w:val="center"/>
          </w:tcPr>
          <w:p w14:paraId="7FADEF3A">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2B4CBE5A">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25266F18">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restart"/>
            <w:tcBorders>
              <w:top w:val="outset" w:color="000000" w:sz="6" w:space="0"/>
              <w:left w:val="outset" w:color="000000" w:sz="6" w:space="0"/>
              <w:right w:val="outset" w:color="000000" w:sz="6" w:space="0"/>
            </w:tcBorders>
            <w:vAlign w:val="center"/>
          </w:tcPr>
          <w:p w14:paraId="44B82D2F">
            <w:pPr>
              <w:spacing w:before="100" w:beforeAutospacing="1" w:after="115" w:line="240" w:lineRule="auto"/>
              <w:jc w:val="both"/>
              <w:rPr>
                <w:rFonts w:ascii="Times New Roman" w:hAnsi="Times New Roman" w:cs="Times New Roman"/>
                <w:bCs/>
              </w:rPr>
            </w:pPr>
            <w:r>
              <w:rPr>
                <w:rFonts w:ascii="Times New Roman" w:hAnsi="Times New Roman" w:cs="Times New Roman"/>
                <w:b/>
                <w:bCs/>
              </w:rPr>
              <w:t>Методи навчання:</w:t>
            </w:r>
            <w:r>
              <w:rPr>
                <w:rFonts w:ascii="Times New Roman" w:hAnsi="Times New Roman" w:cs="Times New Roman"/>
                <w:bCs/>
              </w:rPr>
              <w:t xml:space="preserve"> словесні (навчальна лекція; бесіда; навчальна дискусія); індуктивний метод; дедуктивний метод; традуктивний метод; аналітичний; синтетичний; практичний; пояснювально-ілюстративний; репродуктивний; метод проблемного викладу; частково-пошуковий; дослідницький; інтерактивні методи (дискусії, дебати, полеміки; діалог, синтез думок; мозковий штурм; відпрацювання навичок; опрацювання дискусійних питань); моделювання професійної діяльності; інноваційні методи навчання (компетентнісний; проєктно-дослідницький); кейс-метод.</w:t>
            </w:r>
          </w:p>
          <w:p w14:paraId="3292FDBB">
            <w:pPr>
              <w:spacing w:before="100" w:beforeAutospacing="1" w:after="115" w:line="240" w:lineRule="auto"/>
              <w:jc w:val="both"/>
              <w:rPr>
                <w:rFonts w:ascii="Times New Roman" w:hAnsi="Times New Roman" w:eastAsia="Times New Roman" w:cs="Times New Roman"/>
                <w:b/>
                <w:sz w:val="24"/>
                <w:szCs w:val="24"/>
                <w:lang w:eastAsia="ru-RU"/>
              </w:rPr>
            </w:pPr>
            <w:r>
              <w:rPr>
                <w:rFonts w:ascii="Times New Roman" w:hAnsi="Times New Roman" w:cs="Times New Roman"/>
                <w:b/>
                <w:bCs/>
              </w:rPr>
              <w:t>Методи оцінювання:</w:t>
            </w:r>
            <w:r>
              <w:rPr>
                <w:rFonts w:ascii="Times New Roman" w:hAnsi="Times New Roman" w:cs="Times New Roman"/>
                <w:bCs/>
              </w:rPr>
              <w:t xml:space="preserve"> усний контроль (усне опитування, оцінювання участі у дискусіях, інших інтерактивних методах навчання); письмовий контроль (контрольні, самостійні роботи);  тестовий контроль (тести закритої форми: тест-альтернатива, тест-відповідність); метод самоконтролю та самооцінки; оцінювання кейс-завдань.</w:t>
            </w:r>
          </w:p>
        </w:tc>
      </w:tr>
      <w:tr w14:paraId="6959264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424"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78457EB0">
            <w:pPr>
              <w:spacing w:before="100" w:beforeAutospacing="1" w:after="115" w:line="180" w:lineRule="atLeast"/>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Тема </w:t>
            </w:r>
            <w:r>
              <w:rPr>
                <w:rFonts w:ascii="Times New Roman" w:hAnsi="Times New Roman" w:eastAsia="Times New Roman" w:cs="Times New Roman"/>
                <w:sz w:val="24"/>
                <w:szCs w:val="24"/>
                <w:lang w:val="en-US" w:eastAsia="ru-RU"/>
              </w:rPr>
              <w:t>2.</w:t>
            </w:r>
          </w:p>
        </w:tc>
        <w:tc>
          <w:tcPr>
            <w:tcW w:w="4536" w:type="dxa"/>
            <w:tcBorders>
              <w:top w:val="outset" w:color="000000" w:sz="6" w:space="0"/>
              <w:left w:val="outset" w:color="000000" w:sz="6" w:space="0"/>
              <w:bottom w:val="outset" w:color="000000" w:sz="6" w:space="0"/>
              <w:right w:val="outset" w:color="000000" w:sz="6" w:space="0"/>
            </w:tcBorders>
          </w:tcPr>
          <w:p w14:paraId="7E119CD6">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2.</w:t>
            </w:r>
            <w:r>
              <w:rPr>
                <w:rFonts w:ascii="Calibri" w:hAnsi="Calibri" w:eastAsia="Times New Roman" w:cs="Times New Roman"/>
                <w:b/>
                <w:lang w:val="en-US" w:eastAsia="ru-RU"/>
              </w:rPr>
              <w:t xml:space="preserve"> </w:t>
            </w:r>
            <w:r>
              <w:rPr>
                <w:rFonts w:ascii="Times New Roman" w:hAnsi="Times New Roman" w:eastAsia="Times New Roman" w:cs="Times New Roman"/>
                <w:b/>
                <w:sz w:val="24"/>
                <w:szCs w:val="24"/>
                <w:lang w:val="en-US" w:eastAsia="ru-RU"/>
              </w:rPr>
              <w:t>Leaders and managers.</w:t>
            </w:r>
          </w:p>
          <w:p w14:paraId="4D30549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Richard Branson, leader of Virgin</w:t>
            </w:r>
          </w:p>
          <w:p w14:paraId="11CFA9C7">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Listening: </w:t>
            </w:r>
            <w:r>
              <w:rPr>
                <w:rFonts w:ascii="Times New Roman" w:hAnsi="Times New Roman" w:eastAsia="Times New Roman" w:cs="Times New Roman"/>
                <w:sz w:val="24"/>
                <w:szCs w:val="24"/>
                <w:lang w:val="en-US" w:eastAsia="ru-RU"/>
              </w:rPr>
              <w:t>Rachel Babington, Disney Channel, on leaders and managers Rachel Babington on empowerment</w:t>
            </w:r>
          </w:p>
          <w:p w14:paraId="7CFCCA4F">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Speaking: </w:t>
            </w:r>
            <w:r>
              <w:rPr>
                <w:rFonts w:ascii="Times New Roman" w:hAnsi="Times New Roman" w:eastAsia="Times New Roman" w:cs="Times New Roman"/>
                <w:sz w:val="24"/>
                <w:szCs w:val="24"/>
                <w:lang w:val="en-US" w:eastAsia="ru-RU"/>
              </w:rPr>
              <w:t>Talking about good leaders. Getting the most from staff. Producing а more effective workforce.</w:t>
            </w:r>
          </w:p>
          <w:p w14:paraId="2C316AF8">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Vocabulary: </w:t>
            </w:r>
            <w:r>
              <w:rPr>
                <w:rFonts w:ascii="Times New Roman" w:hAnsi="Times New Roman" w:eastAsia="Times New Roman" w:cs="Times New Roman"/>
                <w:sz w:val="24"/>
                <w:szCs w:val="24"/>
                <w:lang w:val="en-US" w:eastAsia="ru-RU"/>
              </w:rPr>
              <w:t>Leadership skills: sounder, etc. Types of management</w:t>
            </w:r>
          </w:p>
          <w:p w14:paraId="2748E0E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 xml:space="preserve">Language work: </w:t>
            </w:r>
            <w:r>
              <w:rPr>
                <w:rFonts w:ascii="Times New Roman" w:hAnsi="Times New Roman" w:eastAsia="Times New Roman" w:cs="Times New Roman"/>
                <w:sz w:val="24"/>
                <w:szCs w:val="24"/>
                <w:lang w:val="en-US" w:eastAsia="ru-RU"/>
              </w:rPr>
              <w:t>As or like?</w:t>
            </w:r>
          </w:p>
        </w:tc>
        <w:tc>
          <w:tcPr>
            <w:tcW w:w="425" w:type="dxa"/>
            <w:tcBorders>
              <w:top w:val="outset" w:color="000000" w:sz="6" w:space="0"/>
              <w:left w:val="outset" w:color="000000" w:sz="6" w:space="0"/>
              <w:bottom w:val="outset" w:color="000000" w:sz="6" w:space="0"/>
              <w:right w:val="outset" w:color="000000" w:sz="6" w:space="0"/>
            </w:tcBorders>
            <w:vAlign w:val="center"/>
          </w:tcPr>
          <w:p w14:paraId="3782F4FD">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0EC454E7">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3FB7D9AF">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continue"/>
            <w:tcBorders>
              <w:left w:val="outset" w:color="000000" w:sz="6" w:space="0"/>
              <w:right w:val="outset" w:color="000000" w:sz="6" w:space="0"/>
            </w:tcBorders>
            <w:vAlign w:val="center"/>
          </w:tcPr>
          <w:p w14:paraId="632D9BC5">
            <w:pPr>
              <w:spacing w:before="100" w:beforeAutospacing="1" w:after="115" w:line="240" w:lineRule="auto"/>
              <w:jc w:val="center"/>
              <w:rPr>
                <w:rFonts w:ascii="Times New Roman" w:hAnsi="Times New Roman" w:eastAsia="Times New Roman" w:cs="Times New Roman"/>
                <w:b/>
                <w:sz w:val="24"/>
                <w:szCs w:val="24"/>
                <w:lang w:eastAsia="ru-RU"/>
              </w:rPr>
            </w:pPr>
          </w:p>
        </w:tc>
      </w:tr>
      <w:tr w14:paraId="713231E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1F6517BC">
            <w:pPr>
              <w:spacing w:before="100" w:beforeAutospacing="1" w:after="115" w:line="18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3.</w:t>
            </w:r>
          </w:p>
        </w:tc>
        <w:tc>
          <w:tcPr>
            <w:tcW w:w="4536" w:type="dxa"/>
            <w:tcBorders>
              <w:top w:val="outset" w:color="000000" w:sz="6" w:space="0"/>
              <w:left w:val="outset" w:color="000000" w:sz="6" w:space="0"/>
              <w:bottom w:val="outset" w:color="000000" w:sz="6" w:space="0"/>
              <w:right w:val="outset" w:color="000000" w:sz="6" w:space="0"/>
            </w:tcBorders>
          </w:tcPr>
          <w:p w14:paraId="5E5348B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 3. Internal communications.</w:t>
            </w:r>
          </w:p>
          <w:p w14:paraId="508DC906">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Internal messages (memo, e-mall, note, notice)</w:t>
            </w:r>
          </w:p>
          <w:p w14:paraId="16B8A414">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Listening: </w:t>
            </w:r>
            <w:r>
              <w:rPr>
                <w:rFonts w:ascii="Times New Roman" w:hAnsi="Times New Roman" w:eastAsia="Times New Roman" w:cs="Times New Roman"/>
                <w:sz w:val="24"/>
                <w:szCs w:val="24"/>
                <w:lang w:val="en-US" w:eastAsia="ru-RU"/>
              </w:rPr>
              <w:t>Advice for communicating effectively with colleagues</w:t>
            </w:r>
          </w:p>
          <w:p w14:paraId="34CCDE33">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Writing: </w:t>
            </w:r>
            <w:r>
              <w:rPr>
                <w:rFonts w:ascii="Times New Roman" w:hAnsi="Times New Roman" w:eastAsia="Times New Roman" w:cs="Times New Roman"/>
                <w:sz w:val="24"/>
                <w:szCs w:val="24"/>
                <w:lang w:val="en-US" w:eastAsia="ru-RU"/>
              </w:rPr>
              <w:t>Replying to messages. Writing and replying to а memo, email or notice</w:t>
            </w:r>
          </w:p>
          <w:p w14:paraId="3712385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Speaking: </w:t>
            </w:r>
            <w:r>
              <w:rPr>
                <w:rFonts w:ascii="Times New Roman" w:hAnsi="Times New Roman" w:eastAsia="Times New Roman" w:cs="Times New Roman"/>
                <w:sz w:val="24"/>
                <w:szCs w:val="24"/>
                <w:lang w:val="en-US" w:eastAsia="ru-RU"/>
              </w:rPr>
              <w:t>Тhе best way of communicating different things. Must а manager bе а good communicator?</w:t>
            </w:r>
          </w:p>
          <w:p w14:paraId="68C8FEDC">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Vocabulary: </w:t>
            </w:r>
            <w:r>
              <w:rPr>
                <w:rFonts w:ascii="Times New Roman" w:hAnsi="Times New Roman" w:eastAsia="Times New Roman" w:cs="Times New Roman"/>
                <w:sz w:val="24"/>
                <w:szCs w:val="24"/>
                <w:lang w:val="en-US" w:eastAsia="ru-RU"/>
              </w:rPr>
              <w:t>Abbreviations</w:t>
            </w:r>
          </w:p>
          <w:p w14:paraId="67591F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 xml:space="preserve">Language work: </w:t>
            </w:r>
            <w:r>
              <w:rPr>
                <w:rFonts w:ascii="Times New Roman" w:hAnsi="Times New Roman" w:eastAsia="Times New Roman" w:cs="Times New Roman"/>
                <w:sz w:val="24"/>
                <w:szCs w:val="24"/>
                <w:lang w:val="en-US" w:eastAsia="ru-RU"/>
              </w:rPr>
              <w:t>Future simple or future continuous?</w:t>
            </w:r>
          </w:p>
        </w:tc>
        <w:tc>
          <w:tcPr>
            <w:tcW w:w="425" w:type="dxa"/>
            <w:tcBorders>
              <w:top w:val="outset" w:color="000000" w:sz="6" w:space="0"/>
              <w:left w:val="outset" w:color="000000" w:sz="6" w:space="0"/>
              <w:bottom w:val="outset" w:color="000000" w:sz="6" w:space="0"/>
              <w:right w:val="outset" w:color="000000" w:sz="6" w:space="0"/>
            </w:tcBorders>
            <w:vAlign w:val="center"/>
          </w:tcPr>
          <w:p w14:paraId="58AACD53">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5C08D014">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4F0E4F0">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2126" w:type="dxa"/>
            <w:vMerge w:val="continue"/>
            <w:tcBorders>
              <w:left w:val="outset" w:color="000000" w:sz="6" w:space="0"/>
              <w:right w:val="outset" w:color="000000" w:sz="6" w:space="0"/>
            </w:tcBorders>
            <w:vAlign w:val="center"/>
          </w:tcPr>
          <w:p w14:paraId="2C194C54">
            <w:pPr>
              <w:spacing w:before="100" w:beforeAutospacing="1" w:after="115" w:line="240" w:lineRule="auto"/>
              <w:jc w:val="center"/>
              <w:rPr>
                <w:rFonts w:ascii="Times New Roman" w:hAnsi="Times New Roman" w:eastAsia="Times New Roman" w:cs="Times New Roman"/>
                <w:b/>
                <w:sz w:val="24"/>
                <w:szCs w:val="24"/>
                <w:lang w:eastAsia="ru-RU"/>
              </w:rPr>
            </w:pPr>
          </w:p>
        </w:tc>
      </w:tr>
      <w:tr w14:paraId="510B4F8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262E7262">
            <w:pPr>
              <w:spacing w:before="100" w:beforeAutospacing="1" w:after="115" w:line="18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4.</w:t>
            </w:r>
          </w:p>
        </w:tc>
        <w:tc>
          <w:tcPr>
            <w:tcW w:w="4536" w:type="dxa"/>
            <w:tcBorders>
              <w:top w:val="outset" w:color="000000" w:sz="6" w:space="0"/>
              <w:left w:val="outset" w:color="000000" w:sz="6" w:space="0"/>
              <w:bottom w:val="outset" w:color="000000" w:sz="6" w:space="0"/>
              <w:right w:val="outset" w:color="000000" w:sz="6" w:space="0"/>
            </w:tcBorders>
          </w:tcPr>
          <w:p w14:paraId="15204543">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 4. Chairing meetings.</w:t>
            </w:r>
          </w:p>
          <w:p w14:paraId="40E54881">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Advice for chairs Summary of action points</w:t>
            </w:r>
          </w:p>
          <w:p w14:paraId="56ACE7A0">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Кеу phrases for chairs</w:t>
            </w:r>
          </w:p>
          <w:p w14:paraId="413BF1A5">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А memo summarizing action points</w:t>
            </w:r>
          </w:p>
          <w:p w14:paraId="6442819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The function of the chair. Holding meetings</w:t>
            </w:r>
          </w:p>
          <w:p w14:paraId="20449968">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evaluating meetings.</w:t>
            </w:r>
          </w:p>
          <w:p w14:paraId="2932DD6A">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Language functions for chairs</w:t>
            </w:r>
          </w:p>
        </w:tc>
        <w:tc>
          <w:tcPr>
            <w:tcW w:w="425" w:type="dxa"/>
            <w:tcBorders>
              <w:top w:val="outset" w:color="000000" w:sz="6" w:space="0"/>
              <w:left w:val="outset" w:color="000000" w:sz="6" w:space="0"/>
              <w:bottom w:val="outset" w:color="000000" w:sz="6" w:space="0"/>
              <w:right w:val="outset" w:color="000000" w:sz="6" w:space="0"/>
            </w:tcBorders>
            <w:vAlign w:val="center"/>
          </w:tcPr>
          <w:p w14:paraId="5E27B99E">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6CA03B81">
            <w:pPr>
              <w:spacing w:after="20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48027303">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2126" w:type="dxa"/>
            <w:vMerge w:val="continue"/>
            <w:tcBorders>
              <w:left w:val="outset" w:color="000000" w:sz="6" w:space="0"/>
              <w:bottom w:val="outset" w:color="000000" w:sz="6" w:space="0"/>
              <w:right w:val="outset" w:color="000000" w:sz="6" w:space="0"/>
            </w:tcBorders>
            <w:vAlign w:val="center"/>
          </w:tcPr>
          <w:p w14:paraId="52206AD6">
            <w:pPr>
              <w:spacing w:before="100" w:beforeAutospacing="1" w:after="115" w:line="240" w:lineRule="auto"/>
              <w:jc w:val="center"/>
              <w:rPr>
                <w:rFonts w:ascii="Times New Roman" w:hAnsi="Times New Roman" w:eastAsia="Times New Roman" w:cs="Times New Roman"/>
                <w:b/>
                <w:sz w:val="24"/>
                <w:szCs w:val="24"/>
                <w:lang w:eastAsia="ru-RU"/>
              </w:rPr>
            </w:pPr>
          </w:p>
        </w:tc>
      </w:tr>
      <w:tr w14:paraId="42744FF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00" w:hRule="atLeast"/>
          <w:tblCellSpacing w:w="0" w:type="dxa"/>
        </w:trPr>
        <w:tc>
          <w:tcPr>
            <w:tcW w:w="9781" w:type="dxa"/>
            <w:gridSpan w:val="6"/>
            <w:tcBorders>
              <w:top w:val="outset" w:color="000000" w:sz="6" w:space="0"/>
              <w:left w:val="outset" w:color="000000" w:sz="6" w:space="0"/>
              <w:bottom w:val="outset" w:color="000000" w:sz="6" w:space="0"/>
              <w:right w:val="outset" w:color="000000" w:sz="6" w:space="0"/>
            </w:tcBorders>
          </w:tcPr>
          <w:p w14:paraId="7F239B52">
            <w:pPr>
              <w:spacing w:after="0" w:line="100" w:lineRule="atLeast"/>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val="ru-RU" w:eastAsia="ru-RU"/>
              </w:rPr>
              <w:t>Змістовий</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ru-RU" w:eastAsia="ru-RU"/>
              </w:rPr>
              <w:t>модуль</w:t>
            </w:r>
            <w:r>
              <w:rPr>
                <w:rFonts w:ascii="Times New Roman" w:hAnsi="Times New Roman" w:eastAsia="Times New Roman" w:cs="Times New Roman"/>
                <w:b/>
                <w:bCs/>
                <w:sz w:val="24"/>
                <w:szCs w:val="24"/>
                <w:lang w:val="en-US" w:eastAsia="ru-RU"/>
              </w:rPr>
              <w:t xml:space="preserve"> 2. </w:t>
            </w:r>
            <w:r>
              <w:rPr>
                <w:rFonts w:ascii="Times New Roman" w:hAnsi="Times New Roman" w:eastAsia="Times New Roman" w:cs="Times New Roman"/>
                <w:b/>
                <w:bCs/>
                <w:sz w:val="24"/>
                <w:szCs w:val="24"/>
                <w:lang w:eastAsia="ru-RU"/>
              </w:rPr>
              <w:t xml:space="preserve"> </w:t>
            </w:r>
          </w:p>
        </w:tc>
      </w:tr>
      <w:tr w14:paraId="44CE71F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2020AE50">
            <w:pPr>
              <w:spacing w:before="100" w:beforeAutospacing="1" w:after="115" w:line="180" w:lineRule="atLeast"/>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ru-RU" w:eastAsia="ru-RU"/>
              </w:rPr>
              <w:t>Тема 5</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14E117C4">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Unit 5. Customer relationships. </w:t>
            </w:r>
          </w:p>
          <w:p w14:paraId="414E749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Giving people what they want Five articles on Customer Relationship Management</w:t>
            </w:r>
          </w:p>
          <w:p w14:paraId="1D92E17F">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Listening: </w:t>
            </w:r>
            <w:r>
              <w:rPr>
                <w:rFonts w:ascii="Times New Roman" w:hAnsi="Times New Roman" w:eastAsia="Times New Roman" w:cs="Times New Roman"/>
                <w:sz w:val="24"/>
                <w:szCs w:val="24"/>
                <w:lang w:val="en-US" w:eastAsia="ru-RU"/>
              </w:rPr>
              <w:t>Boris Shulov on Customer Relationship Management</w:t>
            </w:r>
          </w:p>
          <w:p w14:paraId="148E7F50">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Discussing customer-supplier relationships Discussing the 80-20 rule, etc. </w:t>
            </w:r>
          </w:p>
          <w:p w14:paraId="3C309429">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The shortcomings of САМ, etc.; А САМ strategy</w:t>
            </w:r>
          </w:p>
          <w:p w14:paraId="0C57B09D">
            <w:pPr>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Helpdesk, etc.</w:t>
            </w:r>
          </w:p>
        </w:tc>
        <w:tc>
          <w:tcPr>
            <w:tcW w:w="425" w:type="dxa"/>
            <w:tcBorders>
              <w:top w:val="outset" w:color="000000" w:sz="6" w:space="0"/>
              <w:left w:val="outset" w:color="000000" w:sz="6" w:space="0"/>
              <w:bottom w:val="outset" w:color="000000" w:sz="6" w:space="0"/>
              <w:right w:val="outset" w:color="000000" w:sz="6" w:space="0"/>
            </w:tcBorders>
            <w:vAlign w:val="center"/>
          </w:tcPr>
          <w:p w14:paraId="78954FEB">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4A92CF51">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9D6BCBE">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restart"/>
            <w:tcBorders>
              <w:top w:val="outset" w:color="000000" w:sz="6" w:space="0"/>
              <w:left w:val="outset" w:color="000000" w:sz="6" w:space="0"/>
              <w:right w:val="outset" w:color="000000" w:sz="6" w:space="0"/>
            </w:tcBorders>
            <w:vAlign w:val="center"/>
          </w:tcPr>
          <w:p w14:paraId="1A3FCB78">
            <w:pPr>
              <w:spacing w:before="100" w:beforeAutospacing="1" w:after="115" w:line="240" w:lineRule="auto"/>
              <w:jc w:val="both"/>
              <w:rPr>
                <w:rFonts w:ascii="Times New Roman" w:hAnsi="Times New Roman" w:eastAsia="Times New Roman" w:cs="Times New Roman"/>
                <w:b/>
                <w:sz w:val="24"/>
                <w:szCs w:val="24"/>
                <w:lang w:eastAsia="ru-RU"/>
              </w:rPr>
            </w:pPr>
          </w:p>
        </w:tc>
      </w:tr>
      <w:tr w14:paraId="3AD4A3F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53A59CE5">
            <w:pPr>
              <w:spacing w:before="100" w:beforeAutospacing="1" w:after="115" w:line="18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6.</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725772A1">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6. Competitive advantage.</w:t>
            </w:r>
          </w:p>
          <w:p w14:paraId="234BE9D5">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How the JJ Group prepares tenders</w:t>
            </w:r>
          </w:p>
          <w:p w14:paraId="3A2D599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Listening: </w:t>
            </w:r>
            <w:r>
              <w:rPr>
                <w:rFonts w:ascii="Times New Roman" w:hAnsi="Times New Roman" w:eastAsia="Times New Roman" w:cs="Times New Roman"/>
                <w:sz w:val="24"/>
                <w:szCs w:val="24"/>
                <w:lang w:val="en-US" w:eastAsia="ru-RU"/>
              </w:rPr>
              <w:t>William Brook-Hart, Gifford Engineering Consultancy, on competitive advantage; William Brook-Hart on winning contracts</w:t>
            </w:r>
          </w:p>
          <w:p w14:paraId="0FF443D2">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does your company achieve а competitive advantage? Pricing </w:t>
            </w: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Elements that give а company an advantage; Submitting tenders; Dedicated, resources, etc. Phrasal verbs; Verb-noun collocations</w:t>
            </w:r>
          </w:p>
          <w:p w14:paraId="5BD09B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Speaking hypothetically</w:t>
            </w:r>
          </w:p>
        </w:tc>
        <w:tc>
          <w:tcPr>
            <w:tcW w:w="425" w:type="dxa"/>
            <w:tcBorders>
              <w:top w:val="outset" w:color="000000" w:sz="6" w:space="0"/>
              <w:left w:val="outset" w:color="000000" w:sz="6" w:space="0"/>
              <w:bottom w:val="outset" w:color="000000" w:sz="6" w:space="0"/>
              <w:right w:val="outset" w:color="000000" w:sz="6" w:space="0"/>
            </w:tcBorders>
            <w:vAlign w:val="center"/>
          </w:tcPr>
          <w:p w14:paraId="3CC1C790">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43200E34">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36943115">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2126" w:type="dxa"/>
            <w:vMerge w:val="continue"/>
            <w:tcBorders>
              <w:left w:val="outset" w:color="000000" w:sz="6" w:space="0"/>
              <w:right w:val="outset" w:color="000000" w:sz="6" w:space="0"/>
            </w:tcBorders>
            <w:vAlign w:val="center"/>
          </w:tcPr>
          <w:p w14:paraId="3EDA20ED">
            <w:pPr>
              <w:spacing w:before="100" w:beforeAutospacing="1" w:after="115" w:line="240" w:lineRule="auto"/>
              <w:jc w:val="center"/>
              <w:rPr>
                <w:rFonts w:ascii="Times New Roman" w:hAnsi="Times New Roman" w:eastAsia="Times New Roman" w:cs="Times New Roman"/>
                <w:b/>
                <w:sz w:val="24"/>
                <w:szCs w:val="24"/>
                <w:lang w:eastAsia="ru-RU"/>
              </w:rPr>
            </w:pPr>
          </w:p>
        </w:tc>
      </w:tr>
      <w:tr w14:paraId="1452D60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356"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6529C4BE">
            <w:pPr>
              <w:spacing w:before="100" w:beforeAutospacing="1" w:after="115" w:line="18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7.</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01CAFBC9">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7. A proposal.</w:t>
            </w:r>
          </w:p>
          <w:p w14:paraId="1680C648">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Proposal for adding to our product range. An email requesting а proposal</w:t>
            </w:r>
          </w:p>
          <w:p w14:paraId="1C7354DA">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Extending the product range</w:t>
            </w:r>
          </w:p>
          <w:p w14:paraId="7C50C57B">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А proposal for investigating new markets</w:t>
            </w:r>
          </w:p>
          <w:p w14:paraId="45DC136D">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Linking words and phrases. Existing, identify, etc,      </w:t>
            </w:r>
          </w:p>
          <w:p w14:paraId="62B2C4FC">
            <w:pPr>
              <w:spacing w:after="0" w:line="240" w:lineRule="auto"/>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Compound nouns. The passive.</w:t>
            </w:r>
          </w:p>
        </w:tc>
        <w:tc>
          <w:tcPr>
            <w:tcW w:w="425" w:type="dxa"/>
            <w:tcBorders>
              <w:top w:val="outset" w:color="000000" w:sz="6" w:space="0"/>
              <w:left w:val="outset" w:color="000000" w:sz="6" w:space="0"/>
              <w:bottom w:val="outset" w:color="000000" w:sz="6" w:space="0"/>
              <w:right w:val="outset" w:color="000000" w:sz="6" w:space="0"/>
            </w:tcBorders>
            <w:vAlign w:val="center"/>
          </w:tcPr>
          <w:p w14:paraId="3137C1AE">
            <w:pPr>
              <w:spacing w:before="100" w:beforeAutospacing="1"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3BF3F328">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22E1898E">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2126" w:type="dxa"/>
            <w:vMerge w:val="continue"/>
            <w:tcBorders>
              <w:left w:val="outset" w:color="000000" w:sz="6" w:space="0"/>
              <w:right w:val="outset" w:color="000000" w:sz="6" w:space="0"/>
            </w:tcBorders>
            <w:vAlign w:val="center"/>
          </w:tcPr>
          <w:p w14:paraId="3241F2CD">
            <w:pPr>
              <w:spacing w:before="100" w:beforeAutospacing="1" w:after="115" w:line="240" w:lineRule="auto"/>
              <w:jc w:val="center"/>
              <w:rPr>
                <w:rFonts w:ascii="Times New Roman" w:hAnsi="Times New Roman" w:eastAsia="Times New Roman" w:cs="Times New Roman"/>
                <w:b/>
                <w:sz w:val="24"/>
                <w:szCs w:val="24"/>
                <w:lang w:eastAsia="ru-RU"/>
              </w:rPr>
            </w:pPr>
          </w:p>
        </w:tc>
      </w:tr>
      <w:tr w14:paraId="2E78658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312" w:hRule="atLeast"/>
          <w:tblCellSpacing w:w="0" w:type="dxa"/>
        </w:trPr>
        <w:tc>
          <w:tcPr>
            <w:tcW w:w="993" w:type="dxa"/>
            <w:tcBorders>
              <w:top w:val="outset" w:color="000000" w:sz="6" w:space="0"/>
              <w:left w:val="outset" w:color="000000" w:sz="6" w:space="0"/>
              <w:bottom w:val="outset" w:color="000000" w:sz="6" w:space="0"/>
              <w:right w:val="outset" w:color="000000" w:sz="6" w:space="0"/>
            </w:tcBorders>
          </w:tcPr>
          <w:p w14:paraId="42049EDD">
            <w:pPr>
              <w:spacing w:before="100" w:beforeAutospacing="1" w:after="115"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8.</w:t>
            </w:r>
          </w:p>
        </w:tc>
        <w:tc>
          <w:tcPr>
            <w:tcW w:w="4536" w:type="dxa"/>
            <w:tcBorders>
              <w:top w:val="outset" w:color="000000" w:sz="6" w:space="0"/>
              <w:left w:val="outset" w:color="000000" w:sz="6" w:space="0"/>
              <w:bottom w:val="outset" w:color="000000" w:sz="6" w:space="0"/>
              <w:right w:val="outset" w:color="000000" w:sz="6" w:space="0"/>
            </w:tcBorders>
          </w:tcPr>
          <w:p w14:paraId="79F21ED7">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8. Presenting at meetings.</w:t>
            </w:r>
          </w:p>
          <w:p w14:paraId="1DB16EC6">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Nestle in Thailand; The Philippine market; Nestle expands ice-cream lines in China</w:t>
            </w:r>
          </w:p>
          <w:p w14:paraId="62515511">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Presentation on the Chinese ice-cream market</w:t>
            </w:r>
          </w:p>
          <w:p w14:paraId="5A700301">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А proposal for breaking into the Chinese market</w:t>
            </w:r>
          </w:p>
          <w:p w14:paraId="4B3C4FC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Тhе ice-cream market in your country Presenting information from charts. Presenting from а text    </w:t>
            </w:r>
          </w:p>
          <w:p w14:paraId="72957873">
            <w:pPr>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embedded questions</w:t>
            </w:r>
          </w:p>
        </w:tc>
        <w:tc>
          <w:tcPr>
            <w:tcW w:w="425" w:type="dxa"/>
            <w:tcBorders>
              <w:top w:val="outset" w:color="000000" w:sz="6" w:space="0"/>
              <w:left w:val="outset" w:color="000000" w:sz="6" w:space="0"/>
              <w:bottom w:val="outset" w:color="000000" w:sz="6" w:space="0"/>
              <w:right w:val="outset" w:color="000000" w:sz="6" w:space="0"/>
            </w:tcBorders>
            <w:vAlign w:val="center"/>
          </w:tcPr>
          <w:p w14:paraId="2547AF71">
            <w:pPr>
              <w:spacing w:before="100" w:beforeAutospacing="1"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48EECDC3">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44452C0B">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continue"/>
            <w:tcBorders>
              <w:left w:val="outset" w:color="000000" w:sz="6" w:space="0"/>
              <w:right w:val="outset" w:color="000000" w:sz="6" w:space="0"/>
            </w:tcBorders>
            <w:vAlign w:val="center"/>
          </w:tcPr>
          <w:p w14:paraId="3AC242BD">
            <w:pPr>
              <w:spacing w:before="100" w:beforeAutospacing="1" w:after="115" w:line="240" w:lineRule="auto"/>
              <w:jc w:val="center"/>
              <w:rPr>
                <w:rFonts w:ascii="Times New Roman" w:hAnsi="Times New Roman" w:eastAsia="Times New Roman" w:cs="Times New Roman"/>
                <w:b/>
                <w:sz w:val="24"/>
                <w:szCs w:val="24"/>
                <w:lang w:eastAsia="ru-RU"/>
              </w:rPr>
            </w:pPr>
          </w:p>
        </w:tc>
      </w:tr>
      <w:tr w14:paraId="4A0E37C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312" w:hRule="atLeast"/>
          <w:tblCellSpacing w:w="0" w:type="dxa"/>
        </w:trPr>
        <w:tc>
          <w:tcPr>
            <w:tcW w:w="993" w:type="dxa"/>
            <w:tcBorders>
              <w:top w:val="outset" w:color="000000" w:sz="6" w:space="0"/>
              <w:left w:val="outset" w:color="000000" w:sz="6" w:space="0"/>
              <w:bottom w:val="outset" w:color="000000" w:sz="6" w:space="0"/>
              <w:right w:val="outset" w:color="000000" w:sz="6" w:space="0"/>
            </w:tcBorders>
          </w:tcPr>
          <w:p w14:paraId="137C22F1">
            <w:pPr>
              <w:spacing w:before="100" w:beforeAutospacing="1" w:after="115"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9.</w:t>
            </w:r>
          </w:p>
        </w:tc>
        <w:tc>
          <w:tcPr>
            <w:tcW w:w="4536" w:type="dxa"/>
            <w:tcBorders>
              <w:top w:val="outset" w:color="000000" w:sz="6" w:space="0"/>
              <w:left w:val="outset" w:color="000000" w:sz="6" w:space="0"/>
              <w:bottom w:val="outset" w:color="000000" w:sz="6" w:space="0"/>
              <w:right w:val="outset" w:color="000000" w:sz="6" w:space="0"/>
            </w:tcBorders>
          </w:tcPr>
          <w:p w14:paraId="1A0A79BE">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9. Advertising and customers.</w:t>
            </w:r>
          </w:p>
          <w:p w14:paraId="2E3D90F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Тhе effectiveness of advertising Five extracts on measuring the effectiveness of advertising</w:t>
            </w:r>
          </w:p>
          <w:p w14:paraId="49B3BEBC">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Neil Ivey, MediaCom, on the effectiveness of advertising</w:t>
            </w:r>
          </w:p>
          <w:p w14:paraId="7539A720">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does your company advertise? Cost-effective advertising </w:t>
            </w:r>
          </w:p>
          <w:p w14:paraId="08525C62">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How to advertise software</w:t>
            </w:r>
          </w:p>
          <w:p w14:paraId="4BAA9EF6">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Brand-building, etc. Types of advertising Households, etc.</w:t>
            </w:r>
          </w:p>
          <w:p w14:paraId="74F6E047">
            <w:pPr>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Language work: Adverbs</w:t>
            </w:r>
          </w:p>
        </w:tc>
        <w:tc>
          <w:tcPr>
            <w:tcW w:w="425" w:type="dxa"/>
            <w:tcBorders>
              <w:top w:val="outset" w:color="000000" w:sz="6" w:space="0"/>
              <w:left w:val="outset" w:color="000000" w:sz="6" w:space="0"/>
              <w:bottom w:val="outset" w:color="000000" w:sz="6" w:space="0"/>
              <w:right w:val="outset" w:color="000000" w:sz="6" w:space="0"/>
            </w:tcBorders>
            <w:vAlign w:val="center"/>
          </w:tcPr>
          <w:p w14:paraId="6BEF41C2">
            <w:pPr>
              <w:spacing w:before="100" w:beforeAutospacing="1"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306ED31E">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08D1B0CD">
            <w:pPr>
              <w:spacing w:before="100" w:beforeAutospacing="1" w:after="115" w:line="18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2</w:t>
            </w:r>
          </w:p>
        </w:tc>
        <w:tc>
          <w:tcPr>
            <w:tcW w:w="2126" w:type="dxa"/>
            <w:vMerge w:val="continue"/>
            <w:tcBorders>
              <w:left w:val="outset" w:color="000000" w:sz="6" w:space="0"/>
              <w:bottom w:val="outset" w:color="000000" w:sz="6" w:space="0"/>
              <w:right w:val="outset" w:color="000000" w:sz="6" w:space="0"/>
            </w:tcBorders>
            <w:vAlign w:val="center"/>
          </w:tcPr>
          <w:p w14:paraId="1F98612F">
            <w:pPr>
              <w:spacing w:before="100" w:beforeAutospacing="1" w:after="115" w:line="240" w:lineRule="auto"/>
              <w:jc w:val="center"/>
              <w:rPr>
                <w:rFonts w:ascii="Times New Roman" w:hAnsi="Times New Roman" w:eastAsia="Times New Roman" w:cs="Times New Roman"/>
                <w:b/>
                <w:sz w:val="24"/>
                <w:szCs w:val="24"/>
                <w:lang w:eastAsia="ru-RU"/>
              </w:rPr>
            </w:pPr>
          </w:p>
        </w:tc>
      </w:tr>
      <w:tr w14:paraId="35B725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413" w:hRule="atLeast"/>
          <w:tblCellSpacing w:w="0" w:type="dxa"/>
        </w:trPr>
        <w:tc>
          <w:tcPr>
            <w:tcW w:w="9781" w:type="dxa"/>
            <w:gridSpan w:val="6"/>
            <w:tcBorders>
              <w:top w:val="outset" w:color="000000" w:sz="6" w:space="0"/>
              <w:left w:val="outset" w:color="000000" w:sz="6" w:space="0"/>
              <w:right w:val="outset" w:color="000000" w:sz="6" w:space="0"/>
            </w:tcBorders>
          </w:tcPr>
          <w:p w14:paraId="0AD4D890">
            <w:pPr>
              <w:spacing w:after="0" w:line="10" w:lineRule="atLeast"/>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val="ru-RU" w:eastAsia="ru-RU"/>
              </w:rPr>
              <w:t>Змістовий</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ru-RU" w:eastAsia="ru-RU"/>
              </w:rPr>
              <w:t>модуль</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ru-RU" w:eastAsia="ru-RU"/>
              </w:rPr>
              <w:t>3.</w:t>
            </w:r>
          </w:p>
        </w:tc>
      </w:tr>
      <w:tr w14:paraId="6F5DFD2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39752CCE">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Тема 10</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21982348">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10. Advertising and customers.</w:t>
            </w:r>
          </w:p>
          <w:p w14:paraId="46BA3E93">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Motoring online</w:t>
            </w:r>
          </w:p>
          <w:p w14:paraId="12FC51DC">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Internet sales. Neil Ivey, MediaCom, on advertising and the Internet</w:t>
            </w:r>
          </w:p>
          <w:p w14:paraId="7621282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А report on advertisers and target audiences </w:t>
            </w:r>
          </w:p>
          <w:p w14:paraId="3B9B3C5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you use the Internet to buy things. How could your company use the methods of the саr industry? Using the Internet for advertising  </w:t>
            </w:r>
          </w:p>
          <w:p w14:paraId="6BF1E2A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Straightforward, etc.</w:t>
            </w:r>
          </w:p>
          <w:p w14:paraId="548F28C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Although, however, despite, etc.</w:t>
            </w:r>
          </w:p>
        </w:tc>
        <w:tc>
          <w:tcPr>
            <w:tcW w:w="425" w:type="dxa"/>
            <w:tcBorders>
              <w:top w:val="outset" w:color="000000" w:sz="6" w:space="0"/>
              <w:left w:val="outset" w:color="000000" w:sz="6" w:space="0"/>
              <w:bottom w:val="outset" w:color="000000" w:sz="6" w:space="0"/>
              <w:right w:val="outset" w:color="000000" w:sz="6" w:space="0"/>
            </w:tcBorders>
            <w:vAlign w:val="center"/>
          </w:tcPr>
          <w:p w14:paraId="3D63BABD">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2F9AA04E">
            <w:pPr>
              <w:spacing w:before="100" w:beforeAutospacing="1" w:after="115" w:line="18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69B696B1">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tcBorders>
              <w:top w:val="outset" w:color="000000" w:sz="6" w:space="0"/>
              <w:left w:val="outset" w:color="000000" w:sz="6" w:space="0"/>
              <w:bottom w:val="outset" w:color="000000" w:sz="6" w:space="0"/>
              <w:right w:val="outset" w:color="000000" w:sz="6" w:space="0"/>
            </w:tcBorders>
            <w:vAlign w:val="center"/>
          </w:tcPr>
          <w:p w14:paraId="6CFB7E81">
            <w:pPr>
              <w:spacing w:before="100" w:beforeAutospacing="1" w:after="115" w:line="240" w:lineRule="auto"/>
              <w:jc w:val="center"/>
              <w:rPr>
                <w:rFonts w:ascii="Times New Roman" w:hAnsi="Times New Roman" w:eastAsia="Times New Roman" w:cs="Times New Roman"/>
                <w:b/>
                <w:sz w:val="24"/>
                <w:szCs w:val="24"/>
                <w:lang w:eastAsia="ru-RU"/>
              </w:rPr>
            </w:pPr>
          </w:p>
        </w:tc>
      </w:tr>
      <w:tr w14:paraId="0F22720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77366494">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ru-RU" w:eastAsia="ru-RU"/>
              </w:rPr>
              <w:t>Тема 1</w:t>
            </w: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5A63AB29">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11. Sales reports.</w:t>
            </w:r>
          </w:p>
          <w:p w14:paraId="17E7BAD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Calibri" w:hAnsi="Calibri" w:eastAsia="Times New Roman" w:cs="Times New Roman"/>
                <w:lang w:val="en-US" w:eastAsia="ru-RU"/>
              </w:rPr>
              <w:t xml:space="preserve"> </w:t>
            </w:r>
            <w:r>
              <w:rPr>
                <w:rFonts w:ascii="Times New Roman" w:hAnsi="Times New Roman" w:eastAsia="Times New Roman" w:cs="Times New Roman"/>
                <w:sz w:val="24"/>
                <w:szCs w:val="24"/>
                <w:lang w:val="en-US" w:eastAsia="ru-RU"/>
              </w:rPr>
              <w:t>А brief sales report. Report on Seville Sales Event</w:t>
            </w:r>
          </w:p>
          <w:p w14:paraId="6C74AD89">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Mehtar Tilak оn sales activities</w:t>
            </w:r>
          </w:p>
          <w:p w14:paraId="08EB5F93">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Calibri" w:hAnsi="Calibri" w:eastAsia="Times New Roman" w:cs="Times New Roman"/>
                <w:lang w:val="en-US" w:eastAsia="ru-RU"/>
              </w:rPr>
              <w:t xml:space="preserve"> </w:t>
            </w:r>
            <w:r>
              <w:rPr>
                <w:rFonts w:ascii="Times New Roman" w:hAnsi="Times New Roman" w:eastAsia="Times New Roman" w:cs="Times New Roman"/>
                <w:sz w:val="24"/>
                <w:szCs w:val="24"/>
                <w:lang w:val="en-US" w:eastAsia="ru-RU"/>
              </w:rPr>
              <w:t>А sales report based on а chart Report on а sales event for а product launch</w:t>
            </w:r>
          </w:p>
          <w:p w14:paraId="48915515">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The best medium for selling different products and services </w:t>
            </w:r>
          </w:p>
          <w:p w14:paraId="1EAD7AF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Structure of а report   </w:t>
            </w:r>
          </w:p>
          <w:p w14:paraId="43995AFA">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Synonyms for increase and decrease</w:t>
            </w:r>
          </w:p>
          <w:p w14:paraId="6F5AB515">
            <w:pPr>
              <w:spacing w:after="0" w:line="240" w:lineRule="auto"/>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Present perfect simple or Continuous?</w:t>
            </w:r>
          </w:p>
        </w:tc>
        <w:tc>
          <w:tcPr>
            <w:tcW w:w="425" w:type="dxa"/>
            <w:tcBorders>
              <w:top w:val="outset" w:color="000000" w:sz="6" w:space="0"/>
              <w:left w:val="outset" w:color="000000" w:sz="6" w:space="0"/>
              <w:bottom w:val="outset" w:color="000000" w:sz="6" w:space="0"/>
              <w:right w:val="outset" w:color="000000" w:sz="6" w:space="0"/>
            </w:tcBorders>
            <w:vAlign w:val="center"/>
          </w:tcPr>
          <w:p w14:paraId="388A1636">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682B279C">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25DE12A">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restart"/>
            <w:tcBorders>
              <w:top w:val="outset" w:color="000000" w:sz="6" w:space="0"/>
              <w:left w:val="outset" w:color="000000" w:sz="6" w:space="0"/>
              <w:right w:val="outset" w:color="000000" w:sz="6" w:space="0"/>
            </w:tcBorders>
            <w:vAlign w:val="center"/>
          </w:tcPr>
          <w:p w14:paraId="2FB858BF">
            <w:pPr>
              <w:spacing w:before="100" w:beforeAutospacing="1" w:after="115" w:line="240" w:lineRule="auto"/>
              <w:jc w:val="center"/>
              <w:rPr>
                <w:rFonts w:ascii="Times New Roman" w:hAnsi="Times New Roman" w:eastAsia="Times New Roman" w:cs="Times New Roman"/>
                <w:b/>
                <w:sz w:val="24"/>
                <w:szCs w:val="24"/>
                <w:lang w:eastAsia="ru-RU"/>
              </w:rPr>
            </w:pPr>
          </w:p>
        </w:tc>
      </w:tr>
      <w:tr w14:paraId="28CC925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137C2DDF">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ru-RU" w:eastAsia="ru-RU"/>
              </w:rPr>
              <w:t>Тема 1</w:t>
            </w: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tcPr>
          <w:p w14:paraId="598ADD9A">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12. The sales pitch.</w:t>
            </w:r>
          </w:p>
          <w:p w14:paraId="6FDD5D4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Cracking the big company market</w:t>
            </w:r>
          </w:p>
          <w:p w14:paraId="100A2508">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Rosa Levy, CSS Ltd, cold-calling а client; Rosa Levy making а sales pitch</w:t>
            </w:r>
          </w:p>
          <w:p w14:paraId="29A62A4C">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do you react to а cold-call? Finding out about work problems; Role-play 1: Cold-calling; Advising on breaking into а new market; Role-play 2: Making а sales pitch</w:t>
            </w:r>
          </w:p>
          <w:p w14:paraId="74CDF988">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Solicit, risk-averse, etc.</w:t>
            </w:r>
          </w:p>
          <w:p w14:paraId="2570784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Cleft sentences.</w:t>
            </w:r>
          </w:p>
        </w:tc>
        <w:tc>
          <w:tcPr>
            <w:tcW w:w="425" w:type="dxa"/>
            <w:tcBorders>
              <w:top w:val="outset" w:color="000000" w:sz="6" w:space="0"/>
              <w:left w:val="outset" w:color="000000" w:sz="6" w:space="0"/>
              <w:bottom w:val="outset" w:color="000000" w:sz="6" w:space="0"/>
              <w:right w:val="outset" w:color="000000" w:sz="6" w:space="0"/>
            </w:tcBorders>
            <w:vAlign w:val="center"/>
          </w:tcPr>
          <w:p w14:paraId="293551EB">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1D0A773E">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6935894">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continue"/>
            <w:tcBorders>
              <w:left w:val="outset" w:color="000000" w:sz="6" w:space="0"/>
              <w:right w:val="outset" w:color="000000" w:sz="6" w:space="0"/>
            </w:tcBorders>
            <w:vAlign w:val="center"/>
          </w:tcPr>
          <w:p w14:paraId="22C31CF3">
            <w:pPr>
              <w:spacing w:before="100" w:beforeAutospacing="1" w:after="115" w:line="240" w:lineRule="auto"/>
              <w:jc w:val="center"/>
              <w:rPr>
                <w:rFonts w:ascii="Times New Roman" w:hAnsi="Times New Roman" w:eastAsia="Times New Roman" w:cs="Times New Roman"/>
                <w:b/>
                <w:sz w:val="24"/>
                <w:szCs w:val="24"/>
                <w:lang w:eastAsia="ru-RU"/>
              </w:rPr>
            </w:pPr>
          </w:p>
        </w:tc>
      </w:tr>
      <w:tr w14:paraId="69F0B5A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3C80F187">
            <w:pPr>
              <w:spacing w:before="100" w:beforeAutospacing="1" w:after="115"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Тема 1</w:t>
            </w: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val="ru-RU" w:eastAsia="ru-RU"/>
              </w:rPr>
              <w:t>.</w:t>
            </w:r>
          </w:p>
        </w:tc>
        <w:tc>
          <w:tcPr>
            <w:tcW w:w="4536" w:type="dxa"/>
            <w:tcBorders>
              <w:top w:val="outset" w:color="000000" w:sz="6" w:space="0"/>
              <w:left w:val="outset" w:color="000000" w:sz="6" w:space="0"/>
              <w:bottom w:val="outset" w:color="000000" w:sz="6" w:space="0"/>
              <w:right w:val="outset" w:color="000000" w:sz="6" w:space="0"/>
            </w:tcBorders>
          </w:tcPr>
          <w:p w14:paraId="3FA2F0E3">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13. Forecasts and results.</w:t>
            </w:r>
          </w:p>
          <w:p w14:paraId="0B689674">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Forecasting disaster</w:t>
            </w:r>
          </w:p>
          <w:p w14:paraId="4510074D">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Forecasting sales</w:t>
            </w:r>
          </w:p>
          <w:p w14:paraId="1780B3B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different elements help to make forecasts. What makes forecasts inaccurate? How to prepare а sales forecast, etc. What type of forecaster do you think you are?  </w:t>
            </w:r>
          </w:p>
          <w:p w14:paraId="14B55DF0">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Phrasal verbs and expressions </w:t>
            </w:r>
            <w:r>
              <w:rPr>
                <w:rFonts w:ascii="Times New Roman" w:hAnsi="Times New Roman" w:eastAsia="Times New Roman" w:cs="Times New Roman"/>
                <w:i/>
                <w:sz w:val="24"/>
                <w:szCs w:val="24"/>
                <w:lang w:val="en-US" w:eastAsia="ru-RU"/>
              </w:rPr>
              <w:t>Go bust, stock price, etc</w:t>
            </w:r>
            <w:r>
              <w:rPr>
                <w:rFonts w:ascii="Times New Roman" w:hAnsi="Times New Roman" w:eastAsia="Times New Roman" w:cs="Times New Roman"/>
                <w:sz w:val="24"/>
                <w:szCs w:val="24"/>
                <w:lang w:val="en-US" w:eastAsia="ru-RU"/>
              </w:rPr>
              <w:t>. Vocabulary from profit-and-loss account and balance sheet</w:t>
            </w:r>
          </w:p>
          <w:p w14:paraId="221B6546">
            <w:pPr>
              <w:spacing w:after="0" w:line="240" w:lineRule="auto"/>
              <w:rPr>
                <w:rFonts w:ascii="Times New Roman" w:hAnsi="Times New Roman" w:eastAsia="Times New Roman" w:cs="Times New Roman"/>
                <w:iCs/>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Conditional sentences</w:t>
            </w:r>
          </w:p>
        </w:tc>
        <w:tc>
          <w:tcPr>
            <w:tcW w:w="425" w:type="dxa"/>
            <w:tcBorders>
              <w:top w:val="outset" w:color="000000" w:sz="6" w:space="0"/>
              <w:left w:val="outset" w:color="000000" w:sz="6" w:space="0"/>
              <w:bottom w:val="outset" w:color="000000" w:sz="6" w:space="0"/>
              <w:right w:val="outset" w:color="000000" w:sz="6" w:space="0"/>
            </w:tcBorders>
            <w:vAlign w:val="center"/>
          </w:tcPr>
          <w:p w14:paraId="4087C190">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1A86C716">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2CAC035A">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vMerge w:val="continue"/>
            <w:tcBorders>
              <w:left w:val="outset" w:color="000000" w:sz="6" w:space="0"/>
              <w:bottom w:val="outset" w:color="000000" w:sz="6" w:space="0"/>
              <w:right w:val="outset" w:color="000000" w:sz="6" w:space="0"/>
            </w:tcBorders>
            <w:vAlign w:val="center"/>
          </w:tcPr>
          <w:p w14:paraId="5AE25498">
            <w:pPr>
              <w:spacing w:before="100" w:beforeAutospacing="1" w:after="115" w:line="240" w:lineRule="auto"/>
              <w:jc w:val="center"/>
              <w:rPr>
                <w:rFonts w:ascii="Times New Roman" w:hAnsi="Times New Roman" w:eastAsia="Times New Roman" w:cs="Times New Roman"/>
                <w:b/>
                <w:sz w:val="24"/>
                <w:szCs w:val="24"/>
                <w:lang w:eastAsia="ru-RU"/>
              </w:rPr>
            </w:pPr>
          </w:p>
        </w:tc>
      </w:tr>
      <w:tr w14:paraId="087F5EC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80" w:hRule="atLeast"/>
          <w:tblCellSpacing w:w="0" w:type="dxa"/>
        </w:trPr>
        <w:tc>
          <w:tcPr>
            <w:tcW w:w="9781" w:type="dxa"/>
            <w:gridSpan w:val="6"/>
            <w:tcBorders>
              <w:top w:val="outset" w:color="000000" w:sz="6" w:space="0"/>
              <w:left w:val="outset" w:color="000000" w:sz="6" w:space="0"/>
              <w:bottom w:val="outset" w:color="000000" w:sz="6" w:space="0"/>
              <w:right w:val="outset" w:color="000000" w:sz="6" w:space="0"/>
            </w:tcBorders>
          </w:tcPr>
          <w:p w14:paraId="5C2B19BB">
            <w:pPr>
              <w:spacing w:after="0" w:line="80" w:lineRule="atLeast"/>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val="ru-RU" w:eastAsia="ru-RU"/>
              </w:rPr>
              <w:t>Змістовий</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ru-RU" w:eastAsia="ru-RU"/>
              </w:rPr>
              <w:t>модуль</w:t>
            </w:r>
            <w:r>
              <w:rPr>
                <w:rFonts w:ascii="Times New Roman" w:hAnsi="Times New Roman" w:eastAsia="Times New Roman" w:cs="Times New Roman"/>
                <w:b/>
                <w:bCs/>
                <w:sz w:val="24"/>
                <w:szCs w:val="24"/>
                <w:lang w:val="en-US" w:eastAsia="ru-RU"/>
              </w:rPr>
              <w:t xml:space="preserve"> 4. </w:t>
            </w:r>
            <w:r>
              <w:rPr>
                <w:rFonts w:ascii="Times New Roman" w:hAnsi="Times New Roman" w:eastAsia="Times New Roman" w:cs="Times New Roman"/>
                <w:b/>
                <w:bCs/>
                <w:sz w:val="24"/>
                <w:szCs w:val="24"/>
                <w:lang w:eastAsia="ru-RU"/>
              </w:rPr>
              <w:t xml:space="preserve"> </w:t>
            </w:r>
          </w:p>
        </w:tc>
      </w:tr>
      <w:tr w14:paraId="0E938EE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6986F612">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Тема </w:t>
            </w:r>
            <w:r>
              <w:rPr>
                <w:rFonts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4</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shd w:val="clear" w:color="auto" w:fill="FFFFFF"/>
          </w:tcPr>
          <w:p w14:paraId="470F800E">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Unit 14. Financing the arts. </w:t>
            </w:r>
          </w:p>
          <w:p w14:paraId="1D608212">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А proposal for festival sponsorship</w:t>
            </w:r>
          </w:p>
          <w:p w14:paraId="07C893D4">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Philip Franks оn the theatre business. Paul Keene оn arts sponsorship</w:t>
            </w:r>
          </w:p>
          <w:p w14:paraId="220D445D">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А proposal for sponsoring an arts or sports event</w:t>
            </w:r>
          </w:p>
          <w:p w14:paraId="6A4AEE5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Should the arts be subsidized? How sponsorship саn promote а company's image, etc. Role-play: Continental 8ank and Tate Modern </w:t>
            </w:r>
          </w:p>
          <w:p w14:paraId="1131A53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Theatre vocabulary. Breakdown, running costs, etc.</w:t>
            </w:r>
          </w:p>
          <w:p w14:paraId="5E9B65CE">
            <w:pPr>
              <w:spacing w:after="0" w:line="180" w:lineRule="atLeast"/>
              <w:rPr>
                <w:rFonts w:ascii="Times New Roman" w:hAnsi="Times New Roman" w:eastAsia="Times New Roman" w:cs="Times New Roman"/>
                <w:iCs/>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Infinitive and verb + -ing</w:t>
            </w:r>
          </w:p>
        </w:tc>
        <w:tc>
          <w:tcPr>
            <w:tcW w:w="425" w:type="dxa"/>
            <w:tcBorders>
              <w:top w:val="outset" w:color="000000" w:sz="6" w:space="0"/>
              <w:left w:val="outset" w:color="000000" w:sz="6" w:space="0"/>
              <w:bottom w:val="outset" w:color="000000" w:sz="6" w:space="0"/>
              <w:right w:val="outset" w:color="000000" w:sz="6" w:space="0"/>
            </w:tcBorders>
            <w:vAlign w:val="center"/>
          </w:tcPr>
          <w:p w14:paraId="0331EC84">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0C5A00E8">
            <w:pPr>
              <w:spacing w:before="100" w:beforeAutospacing="1" w:after="115" w:line="18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0F8F3463">
            <w:pPr>
              <w:spacing w:before="100" w:beforeAutospacing="1" w:after="115" w:line="18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4</w:t>
            </w:r>
          </w:p>
        </w:tc>
        <w:tc>
          <w:tcPr>
            <w:tcW w:w="2126" w:type="dxa"/>
            <w:vMerge w:val="restart"/>
            <w:tcBorders>
              <w:top w:val="outset" w:color="000000" w:sz="6" w:space="0"/>
              <w:left w:val="outset" w:color="000000" w:sz="6" w:space="0"/>
              <w:right w:val="outset" w:color="000000" w:sz="6" w:space="0"/>
            </w:tcBorders>
            <w:vAlign w:val="center"/>
          </w:tcPr>
          <w:p w14:paraId="7F30EC2B">
            <w:pPr>
              <w:spacing w:before="100" w:beforeAutospacing="1" w:after="115" w:line="240" w:lineRule="auto"/>
              <w:jc w:val="center"/>
              <w:rPr>
                <w:rFonts w:ascii="Times New Roman" w:hAnsi="Times New Roman" w:eastAsia="Times New Roman" w:cs="Times New Roman"/>
                <w:b/>
                <w:sz w:val="24"/>
                <w:szCs w:val="24"/>
                <w:lang w:eastAsia="ru-RU"/>
              </w:rPr>
            </w:pPr>
          </w:p>
        </w:tc>
      </w:tr>
      <w:tr w14:paraId="2CF0BAA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4B184B21">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Тема </w:t>
            </w:r>
            <w:r>
              <w:rPr>
                <w:rFonts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5</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tcPr>
          <w:p w14:paraId="1903005C">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15. Late payers.</w:t>
            </w:r>
          </w:p>
          <w:p w14:paraId="53449EDE">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The impact of late payments оn small businesses</w:t>
            </w:r>
          </w:p>
          <w:p w14:paraId="04430417">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Calibri" w:hAnsi="Calibri" w:eastAsia="Times New Roman" w:cs="Times New Roman"/>
                <w:lang w:val="en-US" w:eastAsia="ru-RU"/>
              </w:rPr>
              <w:t xml:space="preserve"> </w:t>
            </w:r>
            <w:r>
              <w:rPr>
                <w:rFonts w:ascii="Times New Roman" w:hAnsi="Times New Roman" w:eastAsia="Times New Roman" w:cs="Times New Roman"/>
                <w:sz w:val="24"/>
                <w:szCs w:val="24"/>
                <w:lang w:val="en-US" w:eastAsia="ru-RU"/>
              </w:rPr>
              <w:t>Conversation with а late payer William Brook-Hart оn late payers at Gifford Engineering Consultancy</w:t>
            </w:r>
          </w:p>
          <w:p w14:paraId="4DB10958">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Calibri" w:hAnsi="Calibri" w:eastAsia="Times New Roman" w:cs="Times New Roman"/>
                <w:lang w:val="en-US" w:eastAsia="ru-RU"/>
              </w:rPr>
              <w:t xml:space="preserve"> </w:t>
            </w:r>
            <w:r>
              <w:rPr>
                <w:rFonts w:ascii="Times New Roman" w:hAnsi="Times New Roman" w:eastAsia="Times New Roman" w:cs="Times New Roman"/>
                <w:sz w:val="24"/>
                <w:szCs w:val="24"/>
                <w:lang w:val="en-US" w:eastAsia="ru-RU"/>
              </w:rPr>
              <w:t>Letter complaining about late payment</w:t>
            </w:r>
          </w:p>
          <w:p w14:paraId="59C9CB3C">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How late payers affect а business. Discussion: How should you deal with late payers? Presentation: How to deal with late payers, etc.</w:t>
            </w:r>
          </w:p>
          <w:p w14:paraId="6754742B">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Ваnk charges, bookkeeping, etc. Formal expressions</w:t>
            </w:r>
          </w:p>
          <w:p w14:paraId="6B6707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Complex sentences</w:t>
            </w:r>
          </w:p>
        </w:tc>
        <w:tc>
          <w:tcPr>
            <w:tcW w:w="425" w:type="dxa"/>
            <w:tcBorders>
              <w:top w:val="outset" w:color="000000" w:sz="6" w:space="0"/>
              <w:left w:val="outset" w:color="000000" w:sz="6" w:space="0"/>
              <w:bottom w:val="outset" w:color="000000" w:sz="6" w:space="0"/>
              <w:right w:val="outset" w:color="000000" w:sz="6" w:space="0"/>
            </w:tcBorders>
            <w:vAlign w:val="center"/>
          </w:tcPr>
          <w:p w14:paraId="620CD18C">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03663235">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CD87CD6">
            <w:pPr>
              <w:spacing w:before="100" w:beforeAutospacing="1" w:after="115" w:line="18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2</w:t>
            </w:r>
          </w:p>
        </w:tc>
        <w:tc>
          <w:tcPr>
            <w:tcW w:w="2126" w:type="dxa"/>
            <w:vMerge w:val="continue"/>
            <w:tcBorders>
              <w:left w:val="outset" w:color="000000" w:sz="6" w:space="0"/>
              <w:bottom w:val="outset" w:color="000000" w:sz="6" w:space="0"/>
              <w:right w:val="outset" w:color="000000" w:sz="6" w:space="0"/>
            </w:tcBorders>
            <w:vAlign w:val="center"/>
          </w:tcPr>
          <w:p w14:paraId="55ACC229">
            <w:pPr>
              <w:spacing w:before="100" w:beforeAutospacing="1" w:after="115" w:line="240" w:lineRule="auto"/>
              <w:jc w:val="center"/>
              <w:rPr>
                <w:rFonts w:ascii="Times New Roman" w:hAnsi="Times New Roman" w:eastAsia="Times New Roman" w:cs="Times New Roman"/>
                <w:b/>
                <w:sz w:val="24"/>
                <w:szCs w:val="24"/>
                <w:lang w:eastAsia="ru-RU"/>
              </w:rPr>
            </w:pPr>
          </w:p>
        </w:tc>
      </w:tr>
      <w:tr w14:paraId="678445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4FDF85DC">
            <w:pPr>
              <w:spacing w:before="100" w:beforeAutospacing="1" w:after="115" w:line="240" w:lineRule="auto"/>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Тема </w:t>
            </w:r>
            <w:r>
              <w:rPr>
                <w:rFonts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6</w:t>
            </w:r>
            <w:r>
              <w:rPr>
                <w:rFonts w:ascii="Times New Roman" w:hAnsi="Times New Roman" w:eastAsia="Times New Roman" w:cs="Times New Roman"/>
                <w:sz w:val="24"/>
                <w:szCs w:val="24"/>
                <w:lang w:val="en-US" w:eastAsia="ru-RU"/>
              </w:rPr>
              <w:t>.</w:t>
            </w:r>
          </w:p>
        </w:tc>
        <w:tc>
          <w:tcPr>
            <w:tcW w:w="4536" w:type="dxa"/>
            <w:tcBorders>
              <w:top w:val="outset" w:color="000000" w:sz="6" w:space="0"/>
              <w:left w:val="outset" w:color="000000" w:sz="6" w:space="0"/>
              <w:bottom w:val="outset" w:color="000000" w:sz="6" w:space="0"/>
              <w:right w:val="outset" w:color="000000" w:sz="6" w:space="0"/>
            </w:tcBorders>
          </w:tcPr>
          <w:p w14:paraId="005D7A91">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16.  Negotiating а lease.</w:t>
            </w:r>
          </w:p>
          <w:p w14:paraId="60708B39">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Reading: </w:t>
            </w:r>
            <w:r>
              <w:rPr>
                <w:rFonts w:ascii="Times New Roman" w:hAnsi="Times New Roman" w:eastAsia="Times New Roman" w:cs="Times New Roman"/>
                <w:sz w:val="24"/>
                <w:szCs w:val="24"/>
                <w:lang w:val="en-US" w:eastAsia="ru-RU"/>
              </w:rPr>
              <w:t>Negotiating your office lease</w:t>
            </w:r>
          </w:p>
          <w:p w14:paraId="2DE10E14">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Listening:</w:t>
            </w:r>
            <w:r>
              <w:rPr>
                <w:rFonts w:ascii="Calibri" w:hAnsi="Calibri" w:eastAsia="Times New Roman" w:cs="Times New Roman"/>
                <w:lang w:val="en-US" w:eastAsia="ru-RU"/>
              </w:rPr>
              <w:t xml:space="preserve"> </w:t>
            </w:r>
            <w:r>
              <w:rPr>
                <w:rFonts w:ascii="Times New Roman" w:hAnsi="Times New Roman" w:eastAsia="Times New Roman" w:cs="Times New Roman"/>
                <w:sz w:val="24"/>
                <w:szCs w:val="24"/>
                <w:lang w:val="en-US" w:eastAsia="ru-RU"/>
              </w:rPr>
              <w:t>Negotiating business agreements. Conditions for leasing office space</w:t>
            </w:r>
          </w:p>
          <w:p w14:paraId="295A2A4D">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 xml:space="preserve">Writing: </w:t>
            </w:r>
            <w:r>
              <w:rPr>
                <w:rFonts w:ascii="Times New Roman" w:hAnsi="Times New Roman" w:eastAsia="Times New Roman" w:cs="Times New Roman"/>
                <w:sz w:val="24"/>
                <w:szCs w:val="24"/>
                <w:lang w:val="en-US" w:eastAsia="ru-RU"/>
              </w:rPr>
              <w:t>Email summarizing results of negotiation</w:t>
            </w:r>
          </w:p>
          <w:p w14:paraId="2201565B">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What you need to know before negotiating. Negotiation, problems and advice. Role-play: Negotiating an office lease       </w:t>
            </w:r>
          </w:p>
          <w:p w14:paraId="20305A05">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Compromise, the bottom line, etc.</w:t>
            </w:r>
          </w:p>
          <w:p w14:paraId="0F08885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Conditional sentences: alternatives to </w:t>
            </w:r>
            <w:r>
              <w:rPr>
                <w:rFonts w:ascii="Times New Roman" w:hAnsi="Times New Roman" w:eastAsia="Times New Roman" w:cs="Times New Roman"/>
                <w:i/>
                <w:sz w:val="24"/>
                <w:szCs w:val="24"/>
                <w:lang w:val="en-US" w:eastAsia="ru-RU"/>
              </w:rPr>
              <w:t>if</w:t>
            </w:r>
          </w:p>
        </w:tc>
        <w:tc>
          <w:tcPr>
            <w:tcW w:w="425" w:type="dxa"/>
            <w:tcBorders>
              <w:top w:val="outset" w:color="000000" w:sz="6" w:space="0"/>
              <w:left w:val="outset" w:color="000000" w:sz="6" w:space="0"/>
              <w:bottom w:val="outset" w:color="000000" w:sz="6" w:space="0"/>
              <w:right w:val="outset" w:color="000000" w:sz="6" w:space="0"/>
            </w:tcBorders>
            <w:vAlign w:val="center"/>
          </w:tcPr>
          <w:p w14:paraId="2785E255">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37CC4002">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5E1B610A">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tcBorders>
              <w:top w:val="outset" w:color="000000" w:sz="6" w:space="0"/>
              <w:left w:val="outset" w:color="000000" w:sz="6" w:space="0"/>
              <w:bottom w:val="outset" w:color="000000" w:sz="6" w:space="0"/>
              <w:right w:val="outset" w:color="000000" w:sz="6" w:space="0"/>
            </w:tcBorders>
            <w:vAlign w:val="center"/>
          </w:tcPr>
          <w:p w14:paraId="091B100A">
            <w:pPr>
              <w:spacing w:before="100" w:beforeAutospacing="1" w:after="115" w:line="240" w:lineRule="auto"/>
              <w:jc w:val="center"/>
              <w:rPr>
                <w:rFonts w:ascii="Times New Roman" w:hAnsi="Times New Roman" w:eastAsia="Times New Roman" w:cs="Times New Roman"/>
                <w:b/>
                <w:sz w:val="24"/>
                <w:szCs w:val="24"/>
                <w:lang w:eastAsia="ru-RU"/>
              </w:rPr>
            </w:pPr>
          </w:p>
        </w:tc>
      </w:tr>
      <w:tr w14:paraId="0D3B21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18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07C94F59">
            <w:pPr>
              <w:spacing w:before="100" w:beforeAutospacing="1" w:after="115"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17.</w:t>
            </w:r>
          </w:p>
        </w:tc>
        <w:tc>
          <w:tcPr>
            <w:tcW w:w="4536" w:type="dxa"/>
            <w:tcBorders>
              <w:top w:val="outset" w:color="000000" w:sz="6" w:space="0"/>
              <w:left w:val="outset" w:color="000000" w:sz="6" w:space="0"/>
              <w:bottom w:val="outset" w:color="000000" w:sz="6" w:space="0"/>
              <w:right w:val="outset" w:color="000000" w:sz="6" w:space="0"/>
            </w:tcBorders>
          </w:tcPr>
          <w:p w14:paraId="18394D53">
            <w:pPr>
              <w:spacing w:after="0" w:line="276" w:lineRule="auto"/>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Unit 17. Workplace atmosphere.</w:t>
            </w:r>
          </w:p>
          <w:p w14:paraId="6976B70B">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Reading:</w:t>
            </w:r>
            <w:r>
              <w:rPr>
                <w:rFonts w:ascii="Times New Roman" w:hAnsi="Times New Roman" w:eastAsia="Times New Roman" w:cs="Times New Roman"/>
                <w:sz w:val="24"/>
                <w:szCs w:val="24"/>
                <w:lang w:val="en-US" w:eastAsia="ru-RU"/>
              </w:rPr>
              <w:t xml:space="preserve"> Giving employees what they want: the returns are huge. Stress in the workplace</w:t>
            </w:r>
          </w:p>
          <w:p w14:paraId="0FF63AD1">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Listening:</w:t>
            </w:r>
            <w:r>
              <w:rPr>
                <w:rFonts w:ascii="Times New Roman" w:hAnsi="Times New Roman" w:eastAsia="Times New Roman" w:cs="Times New Roman"/>
                <w:sz w:val="24"/>
                <w:szCs w:val="24"/>
                <w:lang w:val="en-US" w:eastAsia="ru-RU"/>
              </w:rPr>
              <w:t xml:space="preserve"> Mariella Kinsky оn work-related stress</w:t>
            </w:r>
          </w:p>
          <w:p w14:paraId="2B4A27E4">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Writing:</w:t>
            </w:r>
            <w:r>
              <w:rPr>
                <w:rFonts w:ascii="Times New Roman" w:hAnsi="Times New Roman" w:eastAsia="Times New Roman" w:cs="Times New Roman"/>
                <w:sz w:val="24"/>
                <w:szCs w:val="24"/>
                <w:lang w:val="en-US" w:eastAsia="ru-RU"/>
              </w:rPr>
              <w:t xml:space="preserve"> Short report оn stress and absenteeism</w:t>
            </w:r>
          </w:p>
          <w:p w14:paraId="790C68C1">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Speaking:</w:t>
            </w:r>
            <w:r>
              <w:rPr>
                <w:rFonts w:ascii="Times New Roman" w:hAnsi="Times New Roman" w:eastAsia="Times New Roman" w:cs="Times New Roman"/>
                <w:sz w:val="24"/>
                <w:szCs w:val="24"/>
                <w:lang w:val="en-US" w:eastAsia="ru-RU"/>
              </w:rPr>
              <w:t xml:space="preserve"> What makes people work harder? Types of management - employee relationship; Trends in accidents and stress, etc.; Our attitudes towards stress</w:t>
            </w:r>
          </w:p>
          <w:p w14:paraId="61462A35">
            <w:pPr>
              <w:spacing w:after="0" w:line="276"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b/>
                <w:sz w:val="24"/>
                <w:szCs w:val="24"/>
                <w:lang w:val="en-US" w:eastAsia="ru-RU"/>
              </w:rPr>
              <w:t>Vocabulary:</w:t>
            </w:r>
            <w:r>
              <w:rPr>
                <w:rFonts w:ascii="Times New Roman" w:hAnsi="Times New Roman" w:eastAsia="Times New Roman" w:cs="Times New Roman"/>
                <w:sz w:val="24"/>
                <w:szCs w:val="24"/>
                <w:lang w:val="en-US" w:eastAsia="ru-RU"/>
              </w:rPr>
              <w:t xml:space="preserve"> Trends, pronounced, etc.</w:t>
            </w:r>
          </w:p>
          <w:p w14:paraId="656C894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val="en-US" w:eastAsia="ru-RU"/>
              </w:rPr>
              <w:t>Language work:</w:t>
            </w:r>
            <w:r>
              <w:rPr>
                <w:rFonts w:ascii="Times New Roman" w:hAnsi="Times New Roman" w:eastAsia="Times New Roman" w:cs="Times New Roman"/>
                <w:sz w:val="24"/>
                <w:szCs w:val="24"/>
                <w:lang w:val="en-US" w:eastAsia="ru-RU"/>
              </w:rPr>
              <w:t xml:space="preserve"> Reference devices</w:t>
            </w:r>
          </w:p>
        </w:tc>
        <w:tc>
          <w:tcPr>
            <w:tcW w:w="425" w:type="dxa"/>
            <w:tcBorders>
              <w:top w:val="outset" w:color="000000" w:sz="6" w:space="0"/>
              <w:left w:val="outset" w:color="000000" w:sz="6" w:space="0"/>
              <w:bottom w:val="outset" w:color="000000" w:sz="6" w:space="0"/>
              <w:right w:val="outset" w:color="000000" w:sz="6" w:space="0"/>
            </w:tcBorders>
            <w:vAlign w:val="center"/>
          </w:tcPr>
          <w:p w14:paraId="2683CFAE">
            <w:pPr>
              <w:spacing w:before="100" w:beforeAutospacing="1" w:after="115"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2BA4F453">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992" w:type="dxa"/>
            <w:tcBorders>
              <w:top w:val="outset" w:color="000000" w:sz="6" w:space="0"/>
              <w:left w:val="outset" w:color="000000" w:sz="6" w:space="0"/>
              <w:bottom w:val="outset" w:color="000000" w:sz="6" w:space="0"/>
              <w:right w:val="outset" w:color="000000" w:sz="6" w:space="0"/>
            </w:tcBorders>
            <w:vAlign w:val="center"/>
          </w:tcPr>
          <w:p w14:paraId="260D696C">
            <w:pPr>
              <w:spacing w:before="100" w:beforeAutospacing="1" w:after="115" w:line="18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c>
          <w:tcPr>
            <w:tcW w:w="2126" w:type="dxa"/>
            <w:tcBorders>
              <w:top w:val="outset" w:color="000000" w:sz="6" w:space="0"/>
              <w:left w:val="outset" w:color="000000" w:sz="6" w:space="0"/>
              <w:bottom w:val="outset" w:color="000000" w:sz="6" w:space="0"/>
              <w:right w:val="outset" w:color="000000" w:sz="6" w:space="0"/>
            </w:tcBorders>
            <w:vAlign w:val="center"/>
          </w:tcPr>
          <w:p w14:paraId="405E2016">
            <w:pPr>
              <w:spacing w:before="100" w:beforeAutospacing="1" w:after="115" w:line="240" w:lineRule="auto"/>
              <w:jc w:val="center"/>
              <w:rPr>
                <w:rFonts w:ascii="Times New Roman" w:hAnsi="Times New Roman" w:eastAsia="Times New Roman" w:cs="Times New Roman"/>
                <w:b/>
                <w:sz w:val="24"/>
                <w:szCs w:val="24"/>
                <w:lang w:eastAsia="ru-RU"/>
              </w:rPr>
            </w:pPr>
          </w:p>
        </w:tc>
      </w:tr>
      <w:tr w14:paraId="785E2EB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20" w:hRule="atLeast"/>
          <w:tblCellSpacing w:w="0" w:type="dxa"/>
        </w:trPr>
        <w:tc>
          <w:tcPr>
            <w:tcW w:w="9781" w:type="dxa"/>
            <w:gridSpan w:val="6"/>
            <w:tcBorders>
              <w:top w:val="outset" w:color="000000" w:sz="6" w:space="0"/>
              <w:left w:val="outset" w:color="000000" w:sz="6" w:space="0"/>
              <w:bottom w:val="outset" w:color="000000" w:sz="6" w:space="0"/>
              <w:right w:val="outset" w:color="000000" w:sz="6" w:space="0"/>
            </w:tcBorders>
            <w:vAlign w:val="center"/>
          </w:tcPr>
          <w:p w14:paraId="2109F8C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Модульна контрольна робота</w:t>
            </w:r>
          </w:p>
        </w:tc>
      </w:tr>
      <w:tr w14:paraId="37FF44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20" w:hRule="atLeast"/>
          <w:tblCellSpacing w:w="0" w:type="dxa"/>
        </w:trPr>
        <w:tc>
          <w:tcPr>
            <w:tcW w:w="993" w:type="dxa"/>
            <w:tcBorders>
              <w:top w:val="outset" w:color="000000" w:sz="6" w:space="0"/>
              <w:left w:val="outset" w:color="000000" w:sz="6" w:space="0"/>
              <w:bottom w:val="outset" w:color="000000" w:sz="6" w:space="0"/>
              <w:right w:val="outset" w:color="000000" w:sz="6" w:space="0"/>
            </w:tcBorders>
            <w:vAlign w:val="center"/>
          </w:tcPr>
          <w:p w14:paraId="004E32B1">
            <w:pPr>
              <w:spacing w:after="0" w:line="240" w:lineRule="auto"/>
              <w:jc w:val="center"/>
              <w:rPr>
                <w:rFonts w:ascii="Times New Roman" w:hAnsi="Times New Roman" w:eastAsia="Times New Roman" w:cs="Times New Roman"/>
                <w:sz w:val="2"/>
                <w:szCs w:val="24"/>
                <w:lang w:val="en-US" w:eastAsia="ru-RU"/>
              </w:rPr>
            </w:pPr>
          </w:p>
        </w:tc>
        <w:tc>
          <w:tcPr>
            <w:tcW w:w="4536" w:type="dxa"/>
            <w:tcBorders>
              <w:top w:val="outset" w:color="000000" w:sz="6" w:space="0"/>
              <w:left w:val="outset" w:color="000000" w:sz="6" w:space="0"/>
              <w:bottom w:val="outset" w:color="000000" w:sz="6" w:space="0"/>
              <w:right w:val="outset" w:color="000000" w:sz="6" w:space="0"/>
            </w:tcBorders>
            <w:vAlign w:val="center"/>
          </w:tcPr>
          <w:p w14:paraId="260E348A">
            <w:pPr>
              <w:spacing w:after="0" w:line="20" w:lineRule="atLeast"/>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bCs/>
                <w:color w:val="000000"/>
                <w:sz w:val="24"/>
                <w:szCs w:val="24"/>
                <w:lang w:val="ru-RU" w:eastAsia="ru-RU"/>
              </w:rPr>
              <w:t>Всього</w:t>
            </w:r>
            <w:r>
              <w:rPr>
                <w:rFonts w:ascii="Times New Roman" w:hAnsi="Times New Roman" w:eastAsia="Times New Roman" w:cs="Times New Roman"/>
                <w:b/>
                <w:bCs/>
                <w:color w:val="000000"/>
                <w:sz w:val="24"/>
                <w:szCs w:val="24"/>
                <w:lang w:val="en-US" w:eastAsia="ru-RU"/>
              </w:rPr>
              <w:t>:</w:t>
            </w:r>
          </w:p>
        </w:tc>
        <w:tc>
          <w:tcPr>
            <w:tcW w:w="425" w:type="dxa"/>
            <w:tcBorders>
              <w:top w:val="outset" w:color="000000" w:sz="6" w:space="0"/>
              <w:left w:val="outset" w:color="000000" w:sz="6" w:space="0"/>
              <w:bottom w:val="outset" w:color="000000" w:sz="6" w:space="0"/>
              <w:right w:val="outset" w:color="000000" w:sz="6" w:space="0"/>
            </w:tcBorders>
            <w:vAlign w:val="center"/>
          </w:tcPr>
          <w:p w14:paraId="488D2BD5">
            <w:pPr>
              <w:spacing w:after="0" w:line="20" w:lineRule="atLeast"/>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709" w:type="dxa"/>
            <w:tcBorders>
              <w:top w:val="outset" w:color="000000" w:sz="6" w:space="0"/>
              <w:left w:val="outset" w:color="000000" w:sz="6" w:space="0"/>
              <w:bottom w:val="outset" w:color="000000" w:sz="6" w:space="0"/>
              <w:right w:val="outset" w:color="000000" w:sz="6" w:space="0"/>
            </w:tcBorders>
            <w:vAlign w:val="center"/>
          </w:tcPr>
          <w:p w14:paraId="2EB244DC">
            <w:pPr>
              <w:spacing w:after="0" w:line="2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eastAsia="ru-RU"/>
              </w:rPr>
              <w:t>3</w:t>
            </w:r>
            <w:r>
              <w:rPr>
                <w:rFonts w:ascii="Times New Roman" w:hAnsi="Times New Roman" w:eastAsia="Times New Roman" w:cs="Times New Roman"/>
                <w:b/>
                <w:sz w:val="24"/>
                <w:szCs w:val="24"/>
                <w:lang w:val="en-US" w:eastAsia="ru-RU"/>
              </w:rPr>
              <w:t>4</w:t>
            </w:r>
          </w:p>
        </w:tc>
        <w:tc>
          <w:tcPr>
            <w:tcW w:w="992" w:type="dxa"/>
            <w:tcBorders>
              <w:top w:val="outset" w:color="000000" w:sz="6" w:space="0"/>
              <w:left w:val="outset" w:color="000000" w:sz="6" w:space="0"/>
              <w:bottom w:val="outset" w:color="000000" w:sz="6" w:space="0"/>
              <w:right w:val="outset" w:color="000000" w:sz="6" w:space="0"/>
            </w:tcBorders>
            <w:vAlign w:val="center"/>
          </w:tcPr>
          <w:p w14:paraId="4A28E056">
            <w:pPr>
              <w:spacing w:after="0" w:line="20" w:lineRule="atLeast"/>
              <w:jc w:val="center"/>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56</w:t>
            </w:r>
          </w:p>
        </w:tc>
        <w:tc>
          <w:tcPr>
            <w:tcW w:w="2126" w:type="dxa"/>
            <w:tcBorders>
              <w:left w:val="outset" w:color="000000" w:sz="6" w:space="0"/>
              <w:right w:val="outset" w:color="000000" w:sz="6" w:space="0"/>
            </w:tcBorders>
            <w:vAlign w:val="center"/>
          </w:tcPr>
          <w:p w14:paraId="76AC107B">
            <w:pPr>
              <w:spacing w:after="0" w:line="240" w:lineRule="auto"/>
              <w:jc w:val="center"/>
              <w:rPr>
                <w:rFonts w:ascii="Times New Roman" w:hAnsi="Times New Roman" w:eastAsia="Times New Roman" w:cs="Times New Roman"/>
                <w:b/>
                <w:sz w:val="24"/>
                <w:szCs w:val="24"/>
                <w:lang w:eastAsia="ru-RU"/>
              </w:rPr>
            </w:pPr>
          </w:p>
        </w:tc>
      </w:tr>
      <w:tr w14:paraId="7B3A751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0" w:type="dxa"/>
            <w:left w:w="70" w:type="dxa"/>
            <w:bottom w:w="70" w:type="dxa"/>
            <w:right w:w="70" w:type="dxa"/>
          </w:tblCellMar>
        </w:tblPrEx>
        <w:trPr>
          <w:trHeight w:val="20" w:hRule="atLeast"/>
          <w:tblCellSpacing w:w="0" w:type="dxa"/>
        </w:trPr>
        <w:tc>
          <w:tcPr>
            <w:tcW w:w="9781" w:type="dxa"/>
            <w:gridSpan w:val="6"/>
            <w:tcBorders>
              <w:top w:val="outset" w:color="000000" w:sz="6" w:space="0"/>
              <w:left w:val="outset" w:color="000000" w:sz="6" w:space="0"/>
              <w:bottom w:val="outset" w:color="000000" w:sz="6" w:space="0"/>
              <w:right w:val="outset" w:color="000000" w:sz="6" w:space="0"/>
            </w:tcBorders>
            <w:vAlign w:val="center"/>
          </w:tcPr>
          <w:p w14:paraId="5152F00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cs="Times New Roman"/>
                <w:b/>
                <w:bCs/>
                <w:sz w:val="24"/>
                <w:szCs w:val="24"/>
              </w:rPr>
              <w:t>Форма контролю: екзамен</w:t>
            </w:r>
          </w:p>
        </w:tc>
      </w:tr>
    </w:tbl>
    <w:p w14:paraId="0D2530D7">
      <w:pPr>
        <w:suppressAutoHyphens/>
        <w:spacing w:after="0" w:line="240" w:lineRule="auto"/>
        <w:ind w:firstLine="450"/>
        <w:jc w:val="both"/>
        <w:rPr>
          <w:rFonts w:ascii="Times New Roman" w:hAnsi="Times New Roman" w:eastAsia="Times New Roman" w:cs="Times New Roman"/>
          <w:bCs/>
          <w:i/>
          <w:iCs/>
          <w:sz w:val="24"/>
          <w:szCs w:val="24"/>
          <w:lang w:eastAsia="ru-RU"/>
        </w:rPr>
      </w:pPr>
    </w:p>
    <w:p w14:paraId="5D75C680">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Зміст самостійної роботи здобувача освіти з навчальної дисципліни  «Іноземна мова у професійній діяльності» передбачає підготовку до аудиторних занять шляхом вивчення базової і додаткової літератури, періодичних видань, Інтернет-джерел, виконання практичних завдань (написання рефератів, аналіз проблемних ситуацій, підготовка результатів власних досліджень до виступу на конференціях, участь в конкурсах наукових робіт, підготовці та публікації наукових статей, тез тощо) протягом семестру; самостійне опрацювання окремих тем навчальної дисципліни; підготовку доповідей та презентацій за тематикою практичних занять; переклад іноземних текстів установлених обсягів; виконання індивідуальних завдань;  підготовку до усіх видів контролю, у тому числі модульних контрольних робіт і підсумкової атестації; підготовку документів, інші види діяльності, що використовуються в  Академії, Інституті і кафедрі.</w:t>
      </w:r>
    </w:p>
    <w:p w14:paraId="3840CCF1">
      <w:pPr>
        <w:suppressAutoHyphens/>
        <w:spacing w:after="0" w:line="240" w:lineRule="auto"/>
        <w:ind w:firstLine="45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eastAsia="ru-RU"/>
        </w:rPr>
        <w:t>Зміст самостійної роботи здобувача освіти визначається робочою програмою навчальної дисципліни конкретної навчальної дисципліни, методичними рекомендаціями, завданнями та рекомендаціями викладача.</w:t>
      </w:r>
    </w:p>
    <w:p w14:paraId="13305860">
      <w:pPr>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bCs/>
          <w:sz w:val="24"/>
          <w:szCs w:val="24"/>
          <w:lang w:eastAsia="ru-RU"/>
        </w:rPr>
        <w:t xml:space="preserve">Технічне обладнання та/або програмне забезпечення. </w:t>
      </w:r>
      <w:r>
        <w:rPr>
          <w:rFonts w:ascii="Times New Roman" w:hAnsi="Times New Roman" w:eastAsia="Times New Roman" w:cs="Times New Roman"/>
          <w:sz w:val="24"/>
          <w:szCs w:val="24"/>
          <w:lang w:eastAsia="ru-RU"/>
        </w:rPr>
        <w:t>В освітньому процесі використовуються навчальні аудиторії, бібліотека, інтерактивна дошка,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07AD6DE3">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sz w:val="24"/>
          <w:szCs w:val="24"/>
          <w:lang w:eastAsia="ru-RU"/>
        </w:rPr>
        <w:t>Форми методи контролю.</w:t>
      </w:r>
    </w:p>
    <w:p w14:paraId="4FF7FB6D">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успішності здобувачів освіти поділяється на поточний і підсумковий (семестровий).</w:t>
      </w:r>
    </w:p>
    <w:p w14:paraId="5F154CFC">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Поточний контроль здійснюють під час проведення практичних, лабораторних і семінарських занять, метою якого є систематична перевірка розуміння та засвоєння теоретичного навчального матеріалу, уміння використовувати теоретичні знання під час виконання практичних завдань тощо. Можливості поточного контролю є надзвичайно широкими: мотивація навчання, стимулювання навчально-пізнавальної діяльності, диференційований підхід до навчання, індивідуалізація навчання тощо.</w:t>
      </w:r>
    </w:p>
    <w:p w14:paraId="179B2636">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 участі студентів у навчальному процесі, які підлягають поточному контролю:</w:t>
      </w:r>
    </w:p>
    <w:p w14:paraId="1F73AC2A">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-виступ з основного питання;</w:t>
      </w:r>
    </w:p>
    <w:p w14:paraId="373985A4">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-усна доповідь;</w:t>
      </w:r>
    </w:p>
    <w:p w14:paraId="6CA4EC4D">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доповнення, запитання до того, хто відповідає;</w:t>
      </w:r>
    </w:p>
    <w:p w14:paraId="04999537">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систематичність роботи на семінарських заняттях, активність під час обговорення питань;</w:t>
      </w:r>
    </w:p>
    <w:p w14:paraId="0A1618E8">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участь у дискусіях, інтерактивних формах організації заняття;</w:t>
      </w:r>
    </w:p>
    <w:p w14:paraId="3D1A3FCF">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аналіз монографічної літератури;</w:t>
      </w:r>
    </w:p>
    <w:p w14:paraId="53AAB6CF">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письмові завдання (тестові, контрольні, творчі роботи, реферати тощо);</w:t>
      </w:r>
    </w:p>
    <w:p w14:paraId="669B5B96">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підготовка тез, конспектів навчальних або наукових текстів;</w:t>
      </w:r>
    </w:p>
    <w:p w14:paraId="696D9BDE">
      <w:pPr>
        <w:suppressAutoHyphens/>
        <w:spacing w:after="0" w:line="276" w:lineRule="auto"/>
        <w:ind w:firstLine="567"/>
        <w:jc w:val="both"/>
        <w:rPr>
          <w:rFonts w:ascii="Times New Roman" w:hAnsi="Times New Roman" w:eastAsia="Times New Roman" w:cs="Times New Roman"/>
          <w:b/>
          <w:bCs/>
          <w:sz w:val="24"/>
          <w:szCs w:val="24"/>
          <w:lang w:val="en-US" w:eastAsia="ru-RU"/>
        </w:rPr>
      </w:pPr>
      <w:r>
        <w:rPr>
          <w:rFonts w:ascii="Times New Roman" w:hAnsi="Times New Roman" w:eastAsia="Times New Roman" w:cs="Times New Roman"/>
          <w:color w:val="000000"/>
          <w:sz w:val="24"/>
          <w:szCs w:val="24"/>
          <w:lang w:eastAsia="ru-RU"/>
        </w:rPr>
        <w:t>- самостійне опрацювання тем.</w:t>
      </w:r>
    </w:p>
    <w:p w14:paraId="45AF6167">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Система оцінювання та вимоги.</w:t>
      </w:r>
    </w:p>
    <w:p w14:paraId="4491BD65">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Таблиця розподілу балів, які отримують здобувачі вищої освіти</w:t>
      </w:r>
    </w:p>
    <w:p w14:paraId="0D2E28BA">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1-й семестр</w:t>
      </w:r>
    </w:p>
    <w:p w14:paraId="6FFFA31A">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3"/>
        <w:tblW w:w="4963" w:type="pct"/>
        <w:tblInd w:w="55" w:type="dxa"/>
        <w:tblLayout w:type="fixed"/>
        <w:tblCellMar>
          <w:top w:w="55" w:type="dxa"/>
          <w:left w:w="55" w:type="dxa"/>
          <w:bottom w:w="55" w:type="dxa"/>
          <w:right w:w="55" w:type="dxa"/>
        </w:tblCellMar>
      </w:tblPr>
      <w:tblGrid>
        <w:gridCol w:w="1134"/>
        <w:gridCol w:w="278"/>
        <w:gridCol w:w="431"/>
        <w:gridCol w:w="425"/>
        <w:gridCol w:w="426"/>
        <w:gridCol w:w="425"/>
        <w:gridCol w:w="425"/>
        <w:gridCol w:w="425"/>
        <w:gridCol w:w="403"/>
        <w:gridCol w:w="448"/>
        <w:gridCol w:w="425"/>
        <w:gridCol w:w="425"/>
        <w:gridCol w:w="426"/>
        <w:gridCol w:w="425"/>
        <w:gridCol w:w="425"/>
        <w:gridCol w:w="368"/>
        <w:gridCol w:w="312"/>
        <w:gridCol w:w="312"/>
        <w:gridCol w:w="567"/>
        <w:gridCol w:w="426"/>
        <w:gridCol w:w="734"/>
        <w:gridCol w:w="12"/>
      </w:tblGrid>
      <w:tr w14:paraId="3B15F57A">
        <w:tblPrEx>
          <w:tblCellMar>
            <w:top w:w="55" w:type="dxa"/>
            <w:left w:w="55" w:type="dxa"/>
            <w:bottom w:w="55" w:type="dxa"/>
            <w:right w:w="55" w:type="dxa"/>
          </w:tblCellMar>
        </w:tblPrEx>
        <w:trPr>
          <w:trHeight w:val="1134" w:hRule="atLeast"/>
        </w:trPr>
        <w:tc>
          <w:tcPr>
            <w:tcW w:w="1134" w:type="dxa"/>
            <w:tcBorders>
              <w:top w:val="single" w:color="000000" w:sz="4" w:space="0"/>
              <w:left w:val="single" w:color="000000" w:sz="4" w:space="0"/>
              <w:bottom w:val="single" w:color="000000" w:sz="4" w:space="0"/>
            </w:tcBorders>
          </w:tcPr>
          <w:p w14:paraId="0B5CA932">
            <w:pPr>
              <w:widowControl w:val="0"/>
              <w:suppressLineNumbers/>
              <w:suppressAutoHyphens/>
              <w:snapToGrid w:val="0"/>
              <w:rPr>
                <w:rFonts w:ascii="Times New Roman" w:hAnsi="Times New Roman" w:cs="Times New Roman"/>
                <w:sz w:val="20"/>
                <w:szCs w:val="20"/>
              </w:rPr>
            </w:pPr>
          </w:p>
        </w:tc>
        <w:tc>
          <w:tcPr>
            <w:tcW w:w="6804" w:type="dxa"/>
            <w:gridSpan w:val="17"/>
            <w:tcBorders>
              <w:top w:val="single" w:color="000000" w:sz="4" w:space="0"/>
              <w:left w:val="single" w:color="000000" w:sz="4" w:space="0"/>
              <w:bottom w:val="single" w:color="000000" w:sz="4" w:space="0"/>
              <w:right w:val="single" w:color="000000" w:sz="4" w:space="0"/>
            </w:tcBorders>
          </w:tcPr>
          <w:p w14:paraId="049D1EA8">
            <w:pPr>
              <w:widowControl w:val="0"/>
              <w:suppressLineNumbers/>
              <w:suppressAutoHyphens/>
              <w:snapToGrid w:val="0"/>
              <w:jc w:val="center"/>
              <w:rPr>
                <w:rFonts w:ascii="Times New Roman" w:hAnsi="Times New Roman" w:cs="Times New Roman"/>
                <w:b/>
                <w:bCs/>
                <w:sz w:val="20"/>
                <w:szCs w:val="20"/>
              </w:rPr>
            </w:pPr>
          </w:p>
          <w:p w14:paraId="155B40E0">
            <w:pPr>
              <w:widowControl w:val="0"/>
              <w:suppressLineNumbers/>
              <w:suppressAutoHyphens/>
              <w:jc w:val="center"/>
              <w:rPr>
                <w:rFonts w:ascii="Times New Roman" w:hAnsi="Times New Roman" w:cs="Times New Roman"/>
                <w:b/>
                <w:bCs/>
                <w:sz w:val="20"/>
                <w:szCs w:val="20"/>
              </w:rPr>
            </w:pPr>
            <w:r>
              <w:rPr>
                <w:rFonts w:ascii="Times New Roman" w:hAnsi="Times New Roman" w:cs="Times New Roman"/>
                <w:b/>
                <w:bCs/>
                <w:sz w:val="20"/>
                <w:szCs w:val="20"/>
              </w:rPr>
              <w:t>Поточний контроль знань</w:t>
            </w:r>
          </w:p>
        </w:tc>
        <w:tc>
          <w:tcPr>
            <w:tcW w:w="567" w:type="dxa"/>
            <w:tcBorders>
              <w:top w:val="single" w:color="000000" w:sz="4" w:space="0"/>
              <w:left w:val="single" w:color="000000" w:sz="4" w:space="0"/>
              <w:bottom w:val="single" w:color="000000" w:sz="4" w:space="0"/>
            </w:tcBorders>
            <w:textDirection w:val="btLr"/>
          </w:tcPr>
          <w:p w14:paraId="21F9A0C8">
            <w:pPr>
              <w:widowControl w:val="0"/>
              <w:suppressLineNumbers/>
              <w:suppressAutoHyphen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Модульна контрольна робота </w:t>
            </w:r>
          </w:p>
        </w:tc>
        <w:tc>
          <w:tcPr>
            <w:tcW w:w="426" w:type="dxa"/>
            <w:tcBorders>
              <w:top w:val="single" w:color="000000" w:sz="4" w:space="0"/>
              <w:left w:val="single" w:color="000000" w:sz="4" w:space="0"/>
              <w:bottom w:val="single" w:color="000000" w:sz="4" w:space="0"/>
            </w:tcBorders>
            <w:textDirection w:val="btLr"/>
          </w:tcPr>
          <w:p w14:paraId="4A445EAE">
            <w:pPr>
              <w:widowControl w:val="0"/>
              <w:suppressLineNumbers/>
              <w:suppressAutoHyphens/>
              <w:spacing w:after="0" w:line="240" w:lineRule="auto"/>
              <w:rPr>
                <w:rFonts w:ascii="Times New Roman" w:hAnsi="Times New Roman" w:cs="Times New Roman"/>
                <w:sz w:val="20"/>
                <w:szCs w:val="20"/>
              </w:rPr>
            </w:pPr>
            <w:r>
              <w:rPr>
                <w:rFonts w:ascii="Times New Roman" w:hAnsi="Times New Roman" w:cs="Times New Roman"/>
                <w:b/>
                <w:bCs/>
                <w:sz w:val="20"/>
                <w:szCs w:val="20"/>
              </w:rPr>
              <w:t>Екзамен</w:t>
            </w:r>
          </w:p>
        </w:tc>
        <w:tc>
          <w:tcPr>
            <w:tcW w:w="746" w:type="dxa"/>
            <w:gridSpan w:val="2"/>
            <w:tcBorders>
              <w:top w:val="single" w:color="000000" w:sz="4" w:space="0"/>
              <w:left w:val="single" w:color="000000" w:sz="4" w:space="0"/>
              <w:bottom w:val="single" w:color="000000" w:sz="4" w:space="0"/>
              <w:right w:val="single" w:color="000000" w:sz="4" w:space="0"/>
            </w:tcBorders>
            <w:textDirection w:val="btLr"/>
          </w:tcPr>
          <w:p w14:paraId="7FC5DE21">
            <w:pPr>
              <w:widowControl w:val="0"/>
              <w:suppressLineNumbers/>
              <w:suppressAutoHyphens/>
              <w:spacing w:after="0" w:line="240" w:lineRule="auto"/>
              <w:rPr>
                <w:rFonts w:ascii="Times New Roman" w:hAnsi="Times New Roman" w:cs="Times New Roman"/>
                <w:sz w:val="20"/>
                <w:szCs w:val="20"/>
              </w:rPr>
            </w:pPr>
            <w:r>
              <w:rPr>
                <w:rFonts w:ascii="Times New Roman" w:hAnsi="Times New Roman" w:cs="Times New Roman"/>
                <w:b/>
                <w:bCs/>
                <w:sz w:val="20"/>
                <w:szCs w:val="20"/>
              </w:rPr>
              <w:t>Загальна кількість балів</w:t>
            </w:r>
          </w:p>
        </w:tc>
      </w:tr>
      <w:tr w14:paraId="797BB0CA">
        <w:tblPrEx>
          <w:tblCellMar>
            <w:top w:w="55" w:type="dxa"/>
            <w:left w:w="55" w:type="dxa"/>
            <w:bottom w:w="55" w:type="dxa"/>
            <w:right w:w="55" w:type="dxa"/>
          </w:tblCellMar>
        </w:tblPrEx>
        <w:trPr>
          <w:gridAfter w:val="1"/>
          <w:wAfter w:w="12" w:type="dxa"/>
          <w:cantSplit/>
          <w:trHeight w:val="1134" w:hRule="atLeast"/>
        </w:trPr>
        <w:tc>
          <w:tcPr>
            <w:tcW w:w="1134" w:type="dxa"/>
            <w:tcBorders>
              <w:left w:val="single" w:color="000000" w:sz="4" w:space="0"/>
              <w:bottom w:val="single" w:color="000000" w:sz="4" w:space="0"/>
            </w:tcBorders>
          </w:tcPr>
          <w:p w14:paraId="721CC70A">
            <w:pPr>
              <w:widowControl w:val="0"/>
              <w:suppressLineNumbers/>
              <w:suppressAutoHyphens/>
              <w:snapToGrid w:val="0"/>
              <w:rPr>
                <w:rFonts w:ascii="Times New Roman" w:hAnsi="Times New Roman" w:cs="Times New Roman"/>
                <w:sz w:val="20"/>
                <w:szCs w:val="20"/>
              </w:rPr>
            </w:pPr>
            <w:r>
              <w:rPr>
                <w:rFonts w:ascii="Times New Roman" w:hAnsi="Times New Roman" w:cs="Times New Roman"/>
                <w:sz w:val="20"/>
                <w:szCs w:val="20"/>
              </w:rPr>
              <w:t>Теми</w:t>
            </w:r>
          </w:p>
        </w:tc>
        <w:tc>
          <w:tcPr>
            <w:tcW w:w="278" w:type="dxa"/>
            <w:tcBorders>
              <w:left w:val="single" w:color="000000" w:sz="4" w:space="0"/>
              <w:bottom w:val="single" w:color="000000" w:sz="4" w:space="0"/>
            </w:tcBorders>
            <w:textDirection w:val="btLr"/>
          </w:tcPr>
          <w:p w14:paraId="585CC0A1">
            <w:pPr>
              <w:widowControl w:val="0"/>
              <w:suppressLineNumbers/>
              <w:suppressAutoHyphens/>
              <w:jc w:val="center"/>
              <w:rPr>
                <w:rFonts w:ascii="Times New Roman" w:hAnsi="Times New Roman" w:cs="Times New Roman"/>
                <w:sz w:val="20"/>
                <w:szCs w:val="20"/>
              </w:rPr>
            </w:pPr>
            <w:r>
              <w:rPr>
                <w:rFonts w:ascii="Times New Roman" w:hAnsi="Times New Roman" w:cs="Times New Roman"/>
                <w:sz w:val="20"/>
                <w:szCs w:val="20"/>
              </w:rPr>
              <w:t>Тема 1</w:t>
            </w:r>
          </w:p>
        </w:tc>
        <w:tc>
          <w:tcPr>
            <w:tcW w:w="431" w:type="dxa"/>
            <w:tcBorders>
              <w:left w:val="single" w:color="000000" w:sz="4" w:space="0"/>
              <w:bottom w:val="single" w:color="000000" w:sz="4" w:space="0"/>
            </w:tcBorders>
            <w:textDirection w:val="btLr"/>
          </w:tcPr>
          <w:p w14:paraId="72E60234">
            <w:pPr>
              <w:widowControl w:val="0"/>
              <w:suppressLineNumbers/>
              <w:suppressAutoHyphens/>
              <w:jc w:val="center"/>
              <w:rPr>
                <w:rFonts w:ascii="Times New Roman" w:hAnsi="Times New Roman" w:cs="Times New Roman"/>
                <w:sz w:val="20"/>
                <w:szCs w:val="20"/>
              </w:rPr>
            </w:pPr>
            <w:r>
              <w:rPr>
                <w:rFonts w:ascii="Times New Roman" w:hAnsi="Times New Roman" w:eastAsia="Calibri" w:cs="Times New Roman"/>
                <w:sz w:val="20"/>
                <w:szCs w:val="20"/>
              </w:rPr>
              <w:t>Тема 2</w:t>
            </w:r>
          </w:p>
        </w:tc>
        <w:tc>
          <w:tcPr>
            <w:tcW w:w="425" w:type="dxa"/>
            <w:tcBorders>
              <w:left w:val="single" w:color="000000" w:sz="4" w:space="0"/>
              <w:bottom w:val="single" w:color="000000" w:sz="4" w:space="0"/>
            </w:tcBorders>
            <w:textDirection w:val="btLr"/>
          </w:tcPr>
          <w:p w14:paraId="43116D4B">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3</w:t>
            </w:r>
          </w:p>
        </w:tc>
        <w:tc>
          <w:tcPr>
            <w:tcW w:w="426" w:type="dxa"/>
            <w:tcBorders>
              <w:left w:val="single" w:color="000000" w:sz="4" w:space="0"/>
              <w:bottom w:val="single" w:color="000000" w:sz="4" w:space="0"/>
            </w:tcBorders>
            <w:textDirection w:val="btLr"/>
          </w:tcPr>
          <w:p w14:paraId="15336445">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4</w:t>
            </w:r>
          </w:p>
        </w:tc>
        <w:tc>
          <w:tcPr>
            <w:tcW w:w="425" w:type="dxa"/>
            <w:tcBorders>
              <w:left w:val="single" w:color="000000" w:sz="4" w:space="0"/>
              <w:bottom w:val="single" w:color="000000" w:sz="4" w:space="0"/>
            </w:tcBorders>
            <w:textDirection w:val="btLr"/>
          </w:tcPr>
          <w:p w14:paraId="6854CD9D">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5</w:t>
            </w:r>
          </w:p>
        </w:tc>
        <w:tc>
          <w:tcPr>
            <w:tcW w:w="425" w:type="dxa"/>
            <w:tcBorders>
              <w:left w:val="single" w:color="000000" w:sz="4" w:space="0"/>
              <w:bottom w:val="single" w:color="000000" w:sz="4" w:space="0"/>
            </w:tcBorders>
            <w:textDirection w:val="btLr"/>
          </w:tcPr>
          <w:p w14:paraId="60853AC7">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6</w:t>
            </w:r>
          </w:p>
        </w:tc>
        <w:tc>
          <w:tcPr>
            <w:tcW w:w="425" w:type="dxa"/>
            <w:tcBorders>
              <w:left w:val="single" w:color="000000" w:sz="4" w:space="0"/>
              <w:bottom w:val="single" w:color="000000" w:sz="4" w:space="0"/>
            </w:tcBorders>
            <w:textDirection w:val="btLr"/>
          </w:tcPr>
          <w:p w14:paraId="6A65370A">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7</w:t>
            </w:r>
          </w:p>
        </w:tc>
        <w:tc>
          <w:tcPr>
            <w:tcW w:w="403" w:type="dxa"/>
            <w:tcBorders>
              <w:left w:val="single" w:color="000000" w:sz="4" w:space="0"/>
              <w:bottom w:val="single" w:color="000000" w:sz="4" w:space="0"/>
            </w:tcBorders>
            <w:textDirection w:val="btLr"/>
          </w:tcPr>
          <w:p w14:paraId="7DDE0DAA">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8</w:t>
            </w:r>
          </w:p>
        </w:tc>
        <w:tc>
          <w:tcPr>
            <w:tcW w:w="448" w:type="dxa"/>
            <w:tcBorders>
              <w:left w:val="single" w:color="000000" w:sz="4" w:space="0"/>
              <w:bottom w:val="single" w:color="000000" w:sz="4" w:space="0"/>
            </w:tcBorders>
            <w:textDirection w:val="btLr"/>
          </w:tcPr>
          <w:p w14:paraId="0B439830">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9</w:t>
            </w:r>
          </w:p>
        </w:tc>
        <w:tc>
          <w:tcPr>
            <w:tcW w:w="425" w:type="dxa"/>
            <w:tcBorders>
              <w:left w:val="single" w:color="000000" w:sz="4" w:space="0"/>
              <w:bottom w:val="single" w:color="000000" w:sz="4" w:space="0"/>
              <w:right w:val="single" w:color="auto" w:sz="4" w:space="0"/>
            </w:tcBorders>
            <w:textDirection w:val="btLr"/>
          </w:tcPr>
          <w:p w14:paraId="787E89F1">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10</w:t>
            </w:r>
          </w:p>
        </w:tc>
        <w:tc>
          <w:tcPr>
            <w:tcW w:w="425" w:type="dxa"/>
            <w:tcBorders>
              <w:left w:val="single" w:color="auto" w:sz="4" w:space="0"/>
              <w:bottom w:val="single" w:color="000000" w:sz="4" w:space="0"/>
              <w:right w:val="single" w:color="000000" w:sz="4" w:space="0"/>
            </w:tcBorders>
            <w:textDirection w:val="btLr"/>
          </w:tcPr>
          <w:p w14:paraId="03D9F23F">
            <w:pPr>
              <w:snapToGrid w:val="0"/>
              <w:ind w:left="113" w:right="113"/>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Тема 1</w:t>
            </w:r>
            <w:r>
              <w:rPr>
                <w:rFonts w:ascii="Times New Roman" w:hAnsi="Times New Roman" w:eastAsia="Calibri" w:cs="Times New Roman"/>
                <w:sz w:val="20"/>
                <w:szCs w:val="20"/>
                <w:lang w:val="en-US"/>
              </w:rPr>
              <w:t>1</w:t>
            </w:r>
          </w:p>
        </w:tc>
        <w:tc>
          <w:tcPr>
            <w:tcW w:w="426" w:type="dxa"/>
            <w:tcBorders>
              <w:left w:val="single" w:color="auto" w:sz="4" w:space="0"/>
              <w:bottom w:val="single" w:color="000000" w:sz="4" w:space="0"/>
              <w:right w:val="single" w:color="000000" w:sz="4" w:space="0"/>
            </w:tcBorders>
            <w:shd w:val="clear" w:color="auto" w:fill="auto"/>
            <w:textDirection w:val="btLr"/>
          </w:tcPr>
          <w:p w14:paraId="408928FE">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12</w:t>
            </w:r>
          </w:p>
        </w:tc>
        <w:tc>
          <w:tcPr>
            <w:tcW w:w="425" w:type="dxa"/>
            <w:tcBorders>
              <w:left w:val="single" w:color="auto" w:sz="4" w:space="0"/>
              <w:bottom w:val="single" w:color="000000" w:sz="4" w:space="0"/>
              <w:right w:val="single" w:color="000000" w:sz="4" w:space="0"/>
            </w:tcBorders>
            <w:shd w:val="clear" w:color="auto" w:fill="auto"/>
            <w:textDirection w:val="btLr"/>
          </w:tcPr>
          <w:p w14:paraId="1AAA71FF">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13</w:t>
            </w:r>
          </w:p>
        </w:tc>
        <w:tc>
          <w:tcPr>
            <w:tcW w:w="425" w:type="dxa"/>
            <w:tcBorders>
              <w:left w:val="single" w:color="auto" w:sz="4" w:space="0"/>
              <w:bottom w:val="single" w:color="000000" w:sz="4" w:space="0"/>
              <w:right w:val="single" w:color="000000" w:sz="4" w:space="0"/>
            </w:tcBorders>
            <w:shd w:val="clear" w:color="auto" w:fill="auto"/>
            <w:textDirection w:val="btLr"/>
          </w:tcPr>
          <w:p w14:paraId="04A811AA">
            <w:pPr>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 xml:space="preserve">Тема </w:t>
            </w:r>
            <w:r>
              <w:rPr>
                <w:rFonts w:ascii="Times New Roman" w:hAnsi="Times New Roman" w:eastAsia="Calibri" w:cs="Times New Roman"/>
                <w:sz w:val="20"/>
                <w:szCs w:val="20"/>
                <w:lang w:val="en-US"/>
              </w:rPr>
              <w:t>14</w:t>
            </w:r>
          </w:p>
        </w:tc>
        <w:tc>
          <w:tcPr>
            <w:tcW w:w="368" w:type="dxa"/>
            <w:tcBorders>
              <w:left w:val="single" w:color="auto" w:sz="4" w:space="0"/>
              <w:bottom w:val="single" w:color="000000" w:sz="4" w:space="0"/>
              <w:right w:val="single" w:color="000000" w:sz="4" w:space="0"/>
            </w:tcBorders>
            <w:shd w:val="clear" w:color="auto" w:fill="auto"/>
            <w:textDirection w:val="btLr"/>
          </w:tcPr>
          <w:p w14:paraId="45E1F830">
            <w:pPr>
              <w:snapToGrid w:val="0"/>
              <w:ind w:left="113" w:right="113"/>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Тема 1</w:t>
            </w:r>
            <w:r>
              <w:rPr>
                <w:rFonts w:ascii="Times New Roman" w:hAnsi="Times New Roman" w:eastAsia="Calibri" w:cs="Times New Roman"/>
                <w:sz w:val="20"/>
                <w:szCs w:val="20"/>
                <w:lang w:val="en-US"/>
              </w:rPr>
              <w:t>5</w:t>
            </w:r>
          </w:p>
        </w:tc>
        <w:tc>
          <w:tcPr>
            <w:tcW w:w="312" w:type="dxa"/>
            <w:tcBorders>
              <w:left w:val="single" w:color="auto" w:sz="4" w:space="0"/>
              <w:bottom w:val="single" w:color="000000" w:sz="4" w:space="0"/>
              <w:right w:val="single" w:color="000000" w:sz="4" w:space="0"/>
            </w:tcBorders>
            <w:shd w:val="clear" w:color="auto" w:fill="auto"/>
            <w:textDirection w:val="btLr"/>
          </w:tcPr>
          <w:p w14:paraId="006EC951">
            <w:pPr>
              <w:snapToGrid w:val="0"/>
              <w:ind w:left="113" w:right="113"/>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Тема 1</w:t>
            </w:r>
            <w:r>
              <w:rPr>
                <w:rFonts w:ascii="Times New Roman" w:hAnsi="Times New Roman" w:eastAsia="Calibri" w:cs="Times New Roman"/>
                <w:sz w:val="20"/>
                <w:szCs w:val="20"/>
                <w:lang w:val="en-US"/>
              </w:rPr>
              <w:t>6</w:t>
            </w:r>
          </w:p>
        </w:tc>
        <w:tc>
          <w:tcPr>
            <w:tcW w:w="312" w:type="dxa"/>
            <w:tcBorders>
              <w:left w:val="single" w:color="auto" w:sz="4" w:space="0"/>
              <w:bottom w:val="single" w:color="000000" w:sz="4" w:space="0"/>
              <w:right w:val="single" w:color="000000" w:sz="4" w:space="0"/>
            </w:tcBorders>
            <w:shd w:val="clear" w:color="auto" w:fill="auto"/>
            <w:textDirection w:val="btLr"/>
          </w:tcPr>
          <w:p w14:paraId="42779AEE">
            <w:pPr>
              <w:snapToGrid w:val="0"/>
              <w:ind w:left="113" w:right="113"/>
              <w:jc w:val="center"/>
              <w:rPr>
                <w:rFonts w:ascii="Times New Roman" w:hAnsi="Times New Roman" w:eastAsia="Calibri" w:cs="Times New Roman"/>
                <w:sz w:val="20"/>
                <w:szCs w:val="20"/>
                <w:lang w:val="en-US"/>
              </w:rPr>
            </w:pPr>
            <w:r>
              <w:rPr>
                <w:rFonts w:ascii="Times New Roman" w:hAnsi="Times New Roman" w:eastAsia="Calibri" w:cs="Times New Roman"/>
                <w:sz w:val="20"/>
                <w:szCs w:val="20"/>
              </w:rPr>
              <w:t>Тема 1</w:t>
            </w:r>
            <w:r>
              <w:rPr>
                <w:rFonts w:ascii="Times New Roman" w:hAnsi="Times New Roman" w:eastAsia="Calibri" w:cs="Times New Roman"/>
                <w:sz w:val="20"/>
                <w:szCs w:val="20"/>
                <w:lang w:val="en-US"/>
              </w:rPr>
              <w:t>7</w:t>
            </w:r>
          </w:p>
        </w:tc>
        <w:tc>
          <w:tcPr>
            <w:tcW w:w="567" w:type="dxa"/>
            <w:vMerge w:val="restart"/>
            <w:tcBorders>
              <w:left w:val="single" w:color="000000" w:sz="4" w:space="0"/>
            </w:tcBorders>
          </w:tcPr>
          <w:p w14:paraId="7259AA85">
            <w:pPr>
              <w:snapToGrid w:val="0"/>
              <w:jc w:val="center"/>
              <w:rPr>
                <w:rFonts w:ascii="Times New Roman" w:hAnsi="Times New Roman" w:eastAsia="Calibri" w:cs="Times New Roman"/>
                <w:sz w:val="20"/>
                <w:szCs w:val="20"/>
              </w:rPr>
            </w:pPr>
          </w:p>
          <w:p w14:paraId="4ED8B991">
            <w:pPr>
              <w:snapToGrid w:val="0"/>
              <w:jc w:val="center"/>
              <w:rPr>
                <w:rFonts w:ascii="Times New Roman" w:hAnsi="Times New Roman" w:eastAsia="Calibri" w:cs="Times New Roman"/>
                <w:sz w:val="20"/>
                <w:szCs w:val="20"/>
              </w:rPr>
            </w:pPr>
          </w:p>
          <w:p w14:paraId="609558EC">
            <w:pPr>
              <w:snapToGrid w:val="0"/>
              <w:jc w:val="center"/>
              <w:rPr>
                <w:rFonts w:ascii="Times New Roman" w:hAnsi="Times New Roman" w:eastAsia="Calibri" w:cs="Times New Roman"/>
                <w:sz w:val="20"/>
                <w:szCs w:val="20"/>
              </w:rPr>
            </w:pPr>
            <w:r>
              <w:rPr>
                <w:rFonts w:hint="default" w:ascii="Times New Roman" w:hAnsi="Times New Roman" w:eastAsia="Calibri" w:cs="Times New Roman"/>
                <w:sz w:val="20"/>
                <w:szCs w:val="20"/>
                <w:lang w:val="uk-UA"/>
              </w:rPr>
              <w:t>2</w:t>
            </w:r>
            <w:r>
              <w:rPr>
                <w:rFonts w:ascii="Times New Roman" w:hAnsi="Times New Roman" w:eastAsia="Calibri" w:cs="Times New Roman"/>
                <w:sz w:val="20"/>
                <w:szCs w:val="20"/>
              </w:rPr>
              <w:t>0</w:t>
            </w:r>
          </w:p>
        </w:tc>
        <w:tc>
          <w:tcPr>
            <w:tcW w:w="426" w:type="dxa"/>
            <w:vMerge w:val="restart"/>
            <w:tcBorders>
              <w:left w:val="single" w:color="000000" w:sz="4" w:space="0"/>
            </w:tcBorders>
          </w:tcPr>
          <w:p w14:paraId="5CC6BA5C">
            <w:pPr>
              <w:widowControl w:val="0"/>
              <w:suppressLineNumbers/>
              <w:suppressAutoHyphens/>
              <w:snapToGrid w:val="0"/>
              <w:jc w:val="center"/>
              <w:rPr>
                <w:rFonts w:ascii="Times New Roman" w:hAnsi="Times New Roman" w:cs="Times New Roman"/>
                <w:sz w:val="20"/>
                <w:szCs w:val="20"/>
              </w:rPr>
            </w:pPr>
          </w:p>
          <w:p w14:paraId="10EB1EA3">
            <w:pPr>
              <w:widowControl w:val="0"/>
              <w:suppressLineNumbers/>
              <w:suppressAutoHyphens/>
              <w:snapToGrid w:val="0"/>
              <w:jc w:val="center"/>
              <w:rPr>
                <w:rFonts w:ascii="Times New Roman" w:hAnsi="Times New Roman" w:cs="Times New Roman"/>
                <w:sz w:val="20"/>
                <w:szCs w:val="20"/>
              </w:rPr>
            </w:pPr>
          </w:p>
          <w:p w14:paraId="6ED4E3F0">
            <w:pPr>
              <w:widowControl w:val="0"/>
              <w:suppressLineNumbers/>
              <w:suppressAutoHyphens/>
              <w:snapToGrid w:val="0"/>
              <w:jc w:val="center"/>
              <w:rPr>
                <w:rFonts w:ascii="Times New Roman" w:hAnsi="Times New Roman" w:cs="Times New Roman"/>
                <w:sz w:val="20"/>
                <w:szCs w:val="20"/>
                <w:lang w:val="en-US"/>
              </w:rPr>
            </w:pPr>
            <w:r>
              <w:rPr>
                <w:rFonts w:hint="default" w:ascii="Times New Roman" w:hAnsi="Times New Roman" w:cs="Times New Roman"/>
                <w:sz w:val="20"/>
                <w:szCs w:val="20"/>
                <w:lang w:val="uk-UA"/>
              </w:rPr>
              <w:t>4</w:t>
            </w:r>
            <w:r>
              <w:rPr>
                <w:rFonts w:ascii="Times New Roman" w:hAnsi="Times New Roman" w:cs="Times New Roman"/>
                <w:sz w:val="20"/>
                <w:szCs w:val="20"/>
                <w:lang w:val="en-US"/>
              </w:rPr>
              <w:t>0</w:t>
            </w:r>
          </w:p>
        </w:tc>
        <w:tc>
          <w:tcPr>
            <w:tcW w:w="734" w:type="dxa"/>
            <w:tcBorders>
              <w:left w:val="single" w:color="000000" w:sz="4" w:space="0"/>
              <w:right w:val="single" w:color="000000" w:sz="4" w:space="0"/>
            </w:tcBorders>
          </w:tcPr>
          <w:p w14:paraId="5E8BC1BA">
            <w:pPr>
              <w:widowControl w:val="0"/>
              <w:suppressLineNumbers/>
              <w:suppressAutoHyphens/>
              <w:snapToGrid w:val="0"/>
              <w:jc w:val="center"/>
              <w:rPr>
                <w:rFonts w:ascii="Times New Roman" w:hAnsi="Times New Roman" w:cs="Times New Roman"/>
                <w:sz w:val="20"/>
                <w:szCs w:val="20"/>
              </w:rPr>
            </w:pPr>
          </w:p>
          <w:p w14:paraId="0CA8FD6C">
            <w:pPr>
              <w:widowControl w:val="0"/>
              <w:suppressLineNumbers/>
              <w:suppressAutoHyphens/>
              <w:snapToGrid w:val="0"/>
              <w:jc w:val="center"/>
              <w:rPr>
                <w:rFonts w:ascii="Times New Roman" w:hAnsi="Times New Roman" w:cs="Times New Roman"/>
                <w:sz w:val="20"/>
                <w:szCs w:val="20"/>
              </w:rPr>
            </w:pPr>
          </w:p>
          <w:p w14:paraId="455C4C41">
            <w:pPr>
              <w:widowControl w:val="0"/>
              <w:suppressLineNumbers/>
              <w:suppressAutoHyphens/>
              <w:snapToGrid w:val="0"/>
              <w:jc w:val="center"/>
              <w:rPr>
                <w:rFonts w:ascii="Times New Roman" w:hAnsi="Times New Roman" w:cs="Times New Roman"/>
                <w:sz w:val="20"/>
                <w:szCs w:val="20"/>
              </w:rPr>
            </w:pPr>
            <w:r>
              <w:rPr>
                <w:rFonts w:ascii="Times New Roman" w:hAnsi="Times New Roman" w:cs="Times New Roman"/>
                <w:sz w:val="20"/>
                <w:szCs w:val="20"/>
              </w:rPr>
              <w:t>100</w:t>
            </w:r>
          </w:p>
        </w:tc>
      </w:tr>
      <w:tr w14:paraId="5F2A26DE">
        <w:tblPrEx>
          <w:tblCellMar>
            <w:top w:w="55" w:type="dxa"/>
            <w:left w:w="55" w:type="dxa"/>
            <w:bottom w:w="55" w:type="dxa"/>
            <w:right w:w="55" w:type="dxa"/>
          </w:tblCellMar>
        </w:tblPrEx>
        <w:trPr>
          <w:trHeight w:val="655" w:hRule="atLeast"/>
        </w:trPr>
        <w:tc>
          <w:tcPr>
            <w:tcW w:w="1134" w:type="dxa"/>
            <w:tcBorders>
              <w:left w:val="single" w:color="000000" w:sz="4" w:space="0"/>
              <w:bottom w:val="single" w:color="000000" w:sz="4" w:space="0"/>
            </w:tcBorders>
          </w:tcPr>
          <w:p w14:paraId="0E3BA4CE">
            <w:pPr>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Робота на семінарському занятті</w:t>
            </w:r>
          </w:p>
        </w:tc>
        <w:tc>
          <w:tcPr>
            <w:tcW w:w="278" w:type="dxa"/>
            <w:tcBorders>
              <w:left w:val="single" w:color="000000" w:sz="4" w:space="0"/>
              <w:bottom w:val="single" w:color="000000" w:sz="4" w:space="0"/>
              <w:right w:val="single" w:color="auto" w:sz="4" w:space="0"/>
            </w:tcBorders>
            <w:vAlign w:val="top"/>
          </w:tcPr>
          <w:p w14:paraId="32743FE0">
            <w:pPr>
              <w:widowControl w:val="0"/>
              <w:spacing w:after="0" w:line="240" w:lineRule="auto"/>
              <w:ind w:right="0" w:rightChars="0"/>
              <w:jc w:val="center"/>
              <w:rPr>
                <w:rFonts w:ascii="Times New Roman" w:hAnsi="Times New Roman" w:cs="Times New Roman"/>
                <w:sz w:val="20"/>
                <w:szCs w:val="20"/>
              </w:rPr>
            </w:pPr>
            <w:r>
              <w:rPr>
                <w:rFonts w:ascii="Times New Roman" w:hAnsi="Times New Roman" w:eastAsia="Times New Roman" w:cs="Times New Roman"/>
                <w:sz w:val="20"/>
                <w:szCs w:val="20"/>
                <w:rtl w:val="0"/>
              </w:rPr>
              <w:t>1</w:t>
            </w:r>
          </w:p>
        </w:tc>
        <w:tc>
          <w:tcPr>
            <w:tcW w:w="431" w:type="dxa"/>
            <w:tcBorders>
              <w:left w:val="single" w:color="000000" w:sz="4" w:space="0"/>
              <w:bottom w:val="single" w:color="000000" w:sz="4" w:space="0"/>
              <w:right w:val="single" w:color="auto" w:sz="4" w:space="0"/>
            </w:tcBorders>
            <w:vAlign w:val="top"/>
          </w:tcPr>
          <w:p w14:paraId="7276EF13">
            <w:pPr>
              <w:widowControl w:val="0"/>
              <w:spacing w:after="0" w:line="240" w:lineRule="auto"/>
              <w:ind w:right="0" w:rightChars="0"/>
              <w:jc w:val="center"/>
              <w:rPr>
                <w:rFonts w:ascii="Times New Roman" w:hAnsi="Times New Roman"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auto" w:sz="4" w:space="0"/>
              <w:bottom w:val="single" w:color="000000" w:sz="4" w:space="0"/>
            </w:tcBorders>
            <w:vAlign w:val="top"/>
          </w:tcPr>
          <w:p w14:paraId="62B4DBCE">
            <w:pPr>
              <w:widowControl w:val="0"/>
              <w:spacing w:after="0" w:line="240" w:lineRule="auto"/>
              <w:ind w:right="0" w:rightChars="0"/>
              <w:jc w:val="center"/>
              <w:rPr>
                <w:rFonts w:ascii="Times New Roman" w:hAnsi="Times New Roman" w:cs="Times New Roman"/>
                <w:sz w:val="20"/>
                <w:szCs w:val="20"/>
              </w:rPr>
            </w:pPr>
            <w:r>
              <w:rPr>
                <w:rFonts w:ascii="Times New Roman" w:hAnsi="Times New Roman" w:eastAsia="Times New Roman" w:cs="Times New Roman"/>
                <w:sz w:val="20"/>
                <w:szCs w:val="20"/>
                <w:rtl w:val="0"/>
              </w:rPr>
              <w:t>1</w:t>
            </w:r>
          </w:p>
        </w:tc>
        <w:tc>
          <w:tcPr>
            <w:tcW w:w="426" w:type="dxa"/>
            <w:tcBorders>
              <w:left w:val="single" w:color="000000" w:sz="4" w:space="0"/>
              <w:bottom w:val="single" w:color="000000" w:sz="4" w:space="0"/>
              <w:right w:val="single" w:color="auto" w:sz="4" w:space="0"/>
            </w:tcBorders>
            <w:vAlign w:val="top"/>
          </w:tcPr>
          <w:p w14:paraId="1C10A337">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auto" w:sz="4" w:space="0"/>
              <w:bottom w:val="single" w:color="000000" w:sz="4" w:space="0"/>
            </w:tcBorders>
            <w:vAlign w:val="top"/>
          </w:tcPr>
          <w:p w14:paraId="37F09C5C">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tcBorders>
            <w:vAlign w:val="top"/>
          </w:tcPr>
          <w:p w14:paraId="50576D8B">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right w:val="single" w:color="auto" w:sz="4" w:space="0"/>
            </w:tcBorders>
            <w:vAlign w:val="top"/>
          </w:tcPr>
          <w:p w14:paraId="03A55976">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2</w:t>
            </w:r>
          </w:p>
        </w:tc>
        <w:tc>
          <w:tcPr>
            <w:tcW w:w="403" w:type="dxa"/>
            <w:tcBorders>
              <w:left w:val="single" w:color="auto" w:sz="4" w:space="0"/>
              <w:bottom w:val="single" w:color="000000" w:sz="4" w:space="0"/>
            </w:tcBorders>
            <w:vAlign w:val="top"/>
          </w:tcPr>
          <w:p w14:paraId="2D9ABC8A">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48" w:type="dxa"/>
            <w:tcBorders>
              <w:left w:val="single" w:color="000000" w:sz="4" w:space="0"/>
              <w:bottom w:val="single" w:color="000000" w:sz="4" w:space="0"/>
            </w:tcBorders>
            <w:vAlign w:val="top"/>
          </w:tcPr>
          <w:p w14:paraId="273864DC">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2</w:t>
            </w:r>
          </w:p>
        </w:tc>
        <w:tc>
          <w:tcPr>
            <w:tcW w:w="425" w:type="dxa"/>
            <w:tcBorders>
              <w:left w:val="single" w:color="000000" w:sz="4" w:space="0"/>
              <w:bottom w:val="single" w:color="000000" w:sz="4" w:space="0"/>
              <w:right w:val="single" w:color="auto" w:sz="4" w:space="0"/>
            </w:tcBorders>
            <w:vAlign w:val="top"/>
          </w:tcPr>
          <w:p w14:paraId="01343574">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auto" w:sz="4" w:space="0"/>
              <w:bottom w:val="single" w:color="000000" w:sz="4" w:space="0"/>
              <w:right w:val="single" w:color="000000" w:sz="4" w:space="0"/>
            </w:tcBorders>
            <w:vAlign w:val="top"/>
          </w:tcPr>
          <w:p w14:paraId="2500106B">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2</w:t>
            </w:r>
          </w:p>
        </w:tc>
        <w:tc>
          <w:tcPr>
            <w:tcW w:w="426" w:type="dxa"/>
            <w:tcBorders>
              <w:left w:val="single" w:color="auto" w:sz="4" w:space="0"/>
              <w:bottom w:val="single" w:color="000000" w:sz="4" w:space="0"/>
              <w:right w:val="single" w:color="000000" w:sz="4" w:space="0"/>
            </w:tcBorders>
            <w:vAlign w:val="top"/>
          </w:tcPr>
          <w:p w14:paraId="40CED22B">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auto" w:sz="4" w:space="0"/>
              <w:bottom w:val="single" w:color="000000" w:sz="4" w:space="0"/>
              <w:right w:val="single" w:color="000000" w:sz="4" w:space="0"/>
            </w:tcBorders>
            <w:vAlign w:val="top"/>
          </w:tcPr>
          <w:p w14:paraId="00A58FBA">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2</w:t>
            </w:r>
          </w:p>
        </w:tc>
        <w:tc>
          <w:tcPr>
            <w:tcW w:w="425" w:type="dxa"/>
            <w:tcBorders>
              <w:left w:val="single" w:color="auto" w:sz="4" w:space="0"/>
              <w:bottom w:val="single" w:color="000000" w:sz="4" w:space="0"/>
              <w:right w:val="single" w:color="000000" w:sz="4" w:space="0"/>
            </w:tcBorders>
            <w:vAlign w:val="top"/>
          </w:tcPr>
          <w:p w14:paraId="6B32FF9B">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368" w:type="dxa"/>
            <w:tcBorders>
              <w:left w:val="single" w:color="auto" w:sz="4" w:space="0"/>
              <w:bottom w:val="single" w:color="000000" w:sz="4" w:space="0"/>
              <w:right w:val="single" w:color="000000" w:sz="4" w:space="0"/>
            </w:tcBorders>
            <w:vAlign w:val="top"/>
          </w:tcPr>
          <w:p w14:paraId="0BDBE1A4">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2</w:t>
            </w:r>
          </w:p>
        </w:tc>
        <w:tc>
          <w:tcPr>
            <w:tcW w:w="312" w:type="dxa"/>
            <w:tcBorders>
              <w:left w:val="single" w:color="auto" w:sz="4" w:space="0"/>
              <w:bottom w:val="single" w:color="000000" w:sz="4" w:space="0"/>
              <w:right w:val="single" w:color="000000" w:sz="4" w:space="0"/>
            </w:tcBorders>
            <w:vAlign w:val="top"/>
          </w:tcPr>
          <w:p w14:paraId="08259013">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312" w:type="dxa"/>
            <w:tcBorders>
              <w:left w:val="single" w:color="auto" w:sz="4" w:space="0"/>
              <w:bottom w:val="single" w:color="000000" w:sz="4" w:space="0"/>
              <w:right w:val="single" w:color="000000" w:sz="4" w:space="0"/>
            </w:tcBorders>
            <w:vAlign w:val="top"/>
          </w:tcPr>
          <w:p w14:paraId="6535AD62">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2</w:t>
            </w:r>
          </w:p>
        </w:tc>
        <w:tc>
          <w:tcPr>
            <w:tcW w:w="567" w:type="dxa"/>
            <w:vMerge w:val="continue"/>
            <w:tcBorders>
              <w:left w:val="single" w:color="000000" w:sz="4" w:space="0"/>
            </w:tcBorders>
          </w:tcPr>
          <w:p w14:paraId="6E4673BC">
            <w:pPr>
              <w:snapToGrid w:val="0"/>
              <w:jc w:val="center"/>
              <w:rPr>
                <w:rFonts w:ascii="Times New Roman" w:hAnsi="Times New Roman" w:eastAsia="Calibri" w:cs="Times New Roman"/>
                <w:sz w:val="20"/>
                <w:szCs w:val="20"/>
              </w:rPr>
            </w:pPr>
          </w:p>
        </w:tc>
        <w:tc>
          <w:tcPr>
            <w:tcW w:w="426" w:type="dxa"/>
            <w:vMerge w:val="continue"/>
            <w:tcBorders>
              <w:left w:val="single" w:color="000000" w:sz="4" w:space="0"/>
            </w:tcBorders>
          </w:tcPr>
          <w:p w14:paraId="2E7388C3">
            <w:pPr>
              <w:widowControl w:val="0"/>
              <w:suppressLineNumbers/>
              <w:suppressAutoHyphens/>
              <w:snapToGrid w:val="0"/>
              <w:jc w:val="center"/>
              <w:rPr>
                <w:rFonts w:ascii="Times New Roman" w:hAnsi="Times New Roman" w:cs="Times New Roman"/>
                <w:sz w:val="20"/>
                <w:szCs w:val="20"/>
              </w:rPr>
            </w:pPr>
          </w:p>
        </w:tc>
        <w:tc>
          <w:tcPr>
            <w:tcW w:w="746" w:type="dxa"/>
            <w:gridSpan w:val="2"/>
            <w:tcBorders>
              <w:left w:val="single" w:color="000000" w:sz="4" w:space="0"/>
              <w:right w:val="single" w:color="000000" w:sz="4" w:space="0"/>
            </w:tcBorders>
          </w:tcPr>
          <w:p w14:paraId="7F12277E">
            <w:pPr>
              <w:widowControl w:val="0"/>
              <w:suppressLineNumbers/>
              <w:suppressAutoHyphens/>
              <w:snapToGrid w:val="0"/>
              <w:jc w:val="center"/>
              <w:rPr>
                <w:rFonts w:ascii="Times New Roman" w:hAnsi="Times New Roman" w:cs="Times New Roman"/>
                <w:sz w:val="20"/>
                <w:szCs w:val="20"/>
              </w:rPr>
            </w:pPr>
          </w:p>
        </w:tc>
      </w:tr>
      <w:tr w14:paraId="147A0EA7">
        <w:tblPrEx>
          <w:tblCellMar>
            <w:top w:w="55" w:type="dxa"/>
            <w:left w:w="55" w:type="dxa"/>
            <w:bottom w:w="55" w:type="dxa"/>
            <w:right w:w="55" w:type="dxa"/>
          </w:tblCellMar>
        </w:tblPrEx>
        <w:trPr>
          <w:gridAfter w:val="1"/>
          <w:wAfter w:w="12" w:type="dxa"/>
          <w:trHeight w:val="435" w:hRule="atLeast"/>
        </w:trPr>
        <w:tc>
          <w:tcPr>
            <w:tcW w:w="1134" w:type="dxa"/>
            <w:tcBorders>
              <w:left w:val="single" w:color="000000" w:sz="4" w:space="0"/>
              <w:bottom w:val="single" w:color="000000" w:sz="4" w:space="0"/>
            </w:tcBorders>
          </w:tcPr>
          <w:p w14:paraId="6A8BE1D6">
            <w:pPr>
              <w:widowControl w:val="0"/>
              <w:suppressLineNumbers/>
              <w:suppressAutoHyphens/>
              <w:rPr>
                <w:rFonts w:ascii="Times New Roman" w:hAnsi="Times New Roman" w:cs="Times New Roman"/>
                <w:sz w:val="20"/>
                <w:szCs w:val="20"/>
              </w:rPr>
            </w:pPr>
            <w:r>
              <w:rPr>
                <w:rFonts w:ascii="Times New Roman" w:hAnsi="Times New Roman" w:cs="Times New Roman"/>
                <w:sz w:val="20"/>
                <w:szCs w:val="20"/>
              </w:rPr>
              <w:t>Самостійна робота</w:t>
            </w:r>
          </w:p>
        </w:tc>
        <w:tc>
          <w:tcPr>
            <w:tcW w:w="278" w:type="dxa"/>
            <w:tcBorders>
              <w:left w:val="single" w:color="000000" w:sz="4" w:space="0"/>
              <w:bottom w:val="single" w:color="000000" w:sz="4" w:space="0"/>
            </w:tcBorders>
            <w:vAlign w:val="top"/>
          </w:tcPr>
          <w:p w14:paraId="72CD4287">
            <w:pPr>
              <w:widowControl w:val="0"/>
              <w:spacing w:after="0" w:line="240" w:lineRule="auto"/>
              <w:ind w:right="0" w:rightChars="0"/>
              <w:jc w:val="center"/>
              <w:rPr>
                <w:rFonts w:ascii="Times New Roman" w:hAnsi="Times New Roman" w:cs="Times New Roman"/>
                <w:sz w:val="20"/>
                <w:szCs w:val="20"/>
              </w:rPr>
            </w:pPr>
            <w:r>
              <w:rPr>
                <w:rFonts w:ascii="Times New Roman" w:hAnsi="Times New Roman" w:eastAsia="Times New Roman" w:cs="Times New Roman"/>
                <w:sz w:val="20"/>
                <w:szCs w:val="20"/>
                <w:rtl w:val="0"/>
              </w:rPr>
              <w:t>1</w:t>
            </w:r>
          </w:p>
        </w:tc>
        <w:tc>
          <w:tcPr>
            <w:tcW w:w="431" w:type="dxa"/>
            <w:tcBorders>
              <w:left w:val="single" w:color="000000" w:sz="4" w:space="0"/>
              <w:bottom w:val="single" w:color="000000" w:sz="4" w:space="0"/>
            </w:tcBorders>
            <w:vAlign w:val="top"/>
          </w:tcPr>
          <w:p w14:paraId="3C9DED0C">
            <w:pPr>
              <w:widowControl w:val="0"/>
              <w:spacing w:after="0" w:line="240" w:lineRule="auto"/>
              <w:ind w:right="0" w:rightChars="0"/>
              <w:jc w:val="center"/>
              <w:rPr>
                <w:rFonts w:ascii="Times New Roman" w:hAnsi="Times New Roman"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tcBorders>
            <w:vAlign w:val="top"/>
          </w:tcPr>
          <w:p w14:paraId="027759CD">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6" w:type="dxa"/>
            <w:tcBorders>
              <w:left w:val="single" w:color="000000" w:sz="4" w:space="0"/>
              <w:bottom w:val="single" w:color="000000" w:sz="4" w:space="0"/>
            </w:tcBorders>
            <w:vAlign w:val="top"/>
          </w:tcPr>
          <w:p w14:paraId="61B4C058">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tcBorders>
            <w:vAlign w:val="top"/>
          </w:tcPr>
          <w:p w14:paraId="2027712E">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tcBorders>
            <w:vAlign w:val="top"/>
          </w:tcPr>
          <w:p w14:paraId="0535B01B">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right w:val="single" w:color="auto" w:sz="4" w:space="0"/>
            </w:tcBorders>
            <w:vAlign w:val="top"/>
          </w:tcPr>
          <w:p w14:paraId="6BB7564E">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03" w:type="dxa"/>
            <w:tcBorders>
              <w:left w:val="single" w:color="auto" w:sz="4" w:space="0"/>
              <w:bottom w:val="single" w:color="000000" w:sz="4" w:space="0"/>
            </w:tcBorders>
            <w:vAlign w:val="top"/>
          </w:tcPr>
          <w:p w14:paraId="5B4A8763">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48" w:type="dxa"/>
            <w:tcBorders>
              <w:left w:val="single" w:color="000000" w:sz="4" w:space="0"/>
              <w:bottom w:val="single" w:color="000000" w:sz="4" w:space="0"/>
            </w:tcBorders>
            <w:vAlign w:val="top"/>
          </w:tcPr>
          <w:p w14:paraId="7A7EA90C">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tcBorders>
            <w:vAlign w:val="top"/>
          </w:tcPr>
          <w:p w14:paraId="68180F85">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right w:val="single" w:color="000000" w:sz="4" w:space="0"/>
            </w:tcBorders>
            <w:vAlign w:val="top"/>
          </w:tcPr>
          <w:p w14:paraId="251443E4">
            <w:pPr>
              <w:widowControl w:val="0"/>
              <w:spacing w:after="0" w:line="240" w:lineRule="auto"/>
              <w:ind w:right="0" w:rightChars="0"/>
              <w:jc w:val="center"/>
              <w:rPr>
                <w:rFonts w:ascii="Times New Roman" w:hAnsi="Times New Roman" w:eastAsia="Calibri" w:cs="Times New Roman"/>
                <w:sz w:val="20"/>
                <w:szCs w:val="20"/>
              </w:rPr>
            </w:pPr>
            <w:r>
              <w:rPr>
                <w:rFonts w:ascii="Times New Roman" w:hAnsi="Times New Roman" w:eastAsia="Times New Roman" w:cs="Times New Roman"/>
                <w:sz w:val="20"/>
                <w:szCs w:val="20"/>
                <w:rtl w:val="0"/>
              </w:rPr>
              <w:t>1</w:t>
            </w:r>
          </w:p>
        </w:tc>
        <w:tc>
          <w:tcPr>
            <w:tcW w:w="426" w:type="dxa"/>
            <w:tcBorders>
              <w:left w:val="single" w:color="000000" w:sz="4" w:space="0"/>
              <w:bottom w:val="single" w:color="000000" w:sz="4" w:space="0"/>
              <w:right w:val="single" w:color="000000" w:sz="4" w:space="0"/>
            </w:tcBorders>
            <w:vAlign w:val="top"/>
          </w:tcPr>
          <w:p w14:paraId="3852B251">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right w:val="single" w:color="000000" w:sz="4" w:space="0"/>
            </w:tcBorders>
            <w:vAlign w:val="top"/>
          </w:tcPr>
          <w:p w14:paraId="22E3865D">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425" w:type="dxa"/>
            <w:tcBorders>
              <w:left w:val="single" w:color="000000" w:sz="4" w:space="0"/>
              <w:bottom w:val="single" w:color="000000" w:sz="4" w:space="0"/>
              <w:right w:val="single" w:color="000000" w:sz="4" w:space="0"/>
            </w:tcBorders>
            <w:vAlign w:val="top"/>
          </w:tcPr>
          <w:p w14:paraId="65832409">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368" w:type="dxa"/>
            <w:tcBorders>
              <w:left w:val="single" w:color="000000" w:sz="4" w:space="0"/>
              <w:bottom w:val="single" w:color="000000" w:sz="4" w:space="0"/>
              <w:right w:val="single" w:color="000000" w:sz="4" w:space="0"/>
            </w:tcBorders>
            <w:vAlign w:val="top"/>
          </w:tcPr>
          <w:p w14:paraId="763FD3C4">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312" w:type="dxa"/>
            <w:tcBorders>
              <w:left w:val="single" w:color="000000" w:sz="4" w:space="0"/>
              <w:bottom w:val="single" w:color="000000" w:sz="4" w:space="0"/>
              <w:right w:val="single" w:color="000000" w:sz="4" w:space="0"/>
            </w:tcBorders>
            <w:vAlign w:val="top"/>
          </w:tcPr>
          <w:p w14:paraId="2DE9A44F">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312" w:type="dxa"/>
            <w:tcBorders>
              <w:left w:val="single" w:color="000000" w:sz="4" w:space="0"/>
              <w:bottom w:val="single" w:color="000000" w:sz="4" w:space="0"/>
              <w:right w:val="single" w:color="000000" w:sz="4" w:space="0"/>
            </w:tcBorders>
            <w:vAlign w:val="top"/>
          </w:tcPr>
          <w:p w14:paraId="78E1E78D">
            <w:pPr>
              <w:widowControl w:val="0"/>
              <w:spacing w:after="0" w:line="240" w:lineRule="auto"/>
              <w:ind w:right="0" w:rightChars="0"/>
              <w:jc w:val="center"/>
              <w:rPr>
                <w:rFonts w:ascii="Times New Roman" w:hAnsi="Times New Roman" w:eastAsia="Calibri" w:cs="Times New Roman"/>
                <w:sz w:val="20"/>
                <w:szCs w:val="20"/>
                <w:lang w:val="en-US"/>
              </w:rPr>
            </w:pPr>
            <w:r>
              <w:rPr>
                <w:rFonts w:ascii="Times New Roman" w:hAnsi="Times New Roman" w:eastAsia="Times New Roman" w:cs="Times New Roman"/>
                <w:sz w:val="20"/>
                <w:szCs w:val="20"/>
                <w:rtl w:val="0"/>
              </w:rPr>
              <w:t>1</w:t>
            </w:r>
          </w:p>
        </w:tc>
        <w:tc>
          <w:tcPr>
            <w:tcW w:w="567" w:type="dxa"/>
            <w:vMerge w:val="continue"/>
            <w:tcBorders>
              <w:left w:val="single" w:color="000000" w:sz="4" w:space="0"/>
              <w:bottom w:val="single" w:color="000000" w:sz="4" w:space="0"/>
            </w:tcBorders>
          </w:tcPr>
          <w:p w14:paraId="115933D5">
            <w:pPr>
              <w:snapToGrid w:val="0"/>
              <w:jc w:val="center"/>
              <w:rPr>
                <w:rFonts w:ascii="Times New Roman" w:hAnsi="Times New Roman" w:eastAsia="Calibri" w:cs="Times New Roman"/>
                <w:sz w:val="20"/>
                <w:szCs w:val="20"/>
              </w:rPr>
            </w:pPr>
          </w:p>
        </w:tc>
        <w:tc>
          <w:tcPr>
            <w:tcW w:w="426" w:type="dxa"/>
            <w:vMerge w:val="continue"/>
            <w:tcBorders>
              <w:left w:val="single" w:color="000000" w:sz="4" w:space="0"/>
              <w:bottom w:val="single" w:color="000000" w:sz="4" w:space="0"/>
            </w:tcBorders>
          </w:tcPr>
          <w:p w14:paraId="089E0DB6">
            <w:pPr>
              <w:widowControl w:val="0"/>
              <w:suppressLineNumbers/>
              <w:suppressAutoHyphens/>
              <w:snapToGrid w:val="0"/>
              <w:jc w:val="center"/>
              <w:rPr>
                <w:rFonts w:ascii="Times New Roman" w:hAnsi="Times New Roman" w:cs="Times New Roman"/>
                <w:sz w:val="20"/>
                <w:szCs w:val="20"/>
              </w:rPr>
            </w:pPr>
          </w:p>
        </w:tc>
        <w:tc>
          <w:tcPr>
            <w:tcW w:w="734" w:type="dxa"/>
            <w:tcBorders>
              <w:left w:val="single" w:color="000000" w:sz="4" w:space="0"/>
              <w:bottom w:val="single" w:color="000000" w:sz="4" w:space="0"/>
              <w:right w:val="single" w:color="000000" w:sz="4" w:space="0"/>
            </w:tcBorders>
          </w:tcPr>
          <w:p w14:paraId="63916B66">
            <w:pPr>
              <w:widowControl w:val="0"/>
              <w:suppressLineNumbers/>
              <w:suppressAutoHyphens/>
              <w:snapToGrid w:val="0"/>
              <w:jc w:val="center"/>
              <w:rPr>
                <w:rFonts w:ascii="Times New Roman" w:hAnsi="Times New Roman" w:cs="Times New Roman"/>
                <w:sz w:val="20"/>
                <w:szCs w:val="20"/>
              </w:rPr>
            </w:pPr>
          </w:p>
        </w:tc>
      </w:tr>
    </w:tbl>
    <w:p w14:paraId="4988463F">
      <w:pPr>
        <w:suppressAutoHyphens/>
        <w:spacing w:after="0" w:line="276" w:lineRule="auto"/>
        <w:ind w:firstLine="567"/>
        <w:jc w:val="both"/>
        <w:rPr>
          <w:rFonts w:ascii="Times New Roman" w:hAnsi="Times New Roman" w:eastAsia="Times New Roman" w:cs="Times New Roman"/>
          <w:color w:val="000000"/>
          <w:sz w:val="24"/>
          <w:szCs w:val="24"/>
          <w:lang w:eastAsia="ru-RU"/>
        </w:rPr>
      </w:pPr>
    </w:p>
    <w:p w14:paraId="25590CE7">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Таблиця містити інформацію про максимальні бали за кожен вид навчальної роботи здобувача вищої освіти.</w:t>
      </w:r>
    </w:p>
    <w:p w14:paraId="17707CCC">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1DAF4450">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718654A8">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ascii="Times New Roman" w:hAnsi="Times New Roman" w:eastAsia="Times New Roman" w:cs="Times New Roman"/>
          <w:color w:val="000000"/>
          <w:sz w:val="24"/>
          <w:szCs w:val="24"/>
          <w:lang w:eastAsia="ru-RU"/>
        </w:rPr>
        <w:t>Модульна контрольна робота з навчальної дисципліни «Іноземна мова у професійній діяльності» проводиться на останньому занятті модуля у письмовій формі, у вигляді тестування.</w:t>
      </w:r>
    </w:p>
    <w:p w14:paraId="242BA39F">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Критерії оцінювання модульного тесту з навчальної дисципліни «Іноземна мова у професійній діяльності»:</w:t>
      </w:r>
    </w:p>
    <w:p w14:paraId="0FFFF211">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При оцінюванні модульного тесту враховуються обсяг і правильність виконання завдань:</w:t>
      </w:r>
    </w:p>
    <w:p w14:paraId="3BD43F93">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«відмінно» (А) виставляється за правильне виконання всіх завдань (або більше 90% всіх завдань);</w:t>
      </w:r>
    </w:p>
    <w:p w14:paraId="2DE8BB9F">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«добре» (B) виставляється за виконання 80% всіх завдань;</w:t>
      </w:r>
    </w:p>
    <w:p w14:paraId="3CA4F88F">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«добре» (C) виставляється за виконання 70% всіх завдань;</w:t>
      </w:r>
    </w:p>
    <w:p w14:paraId="589FCFB2">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«задовільно» (D) виставляється за правильне виконання 60% запропонованих завдань;</w:t>
      </w:r>
    </w:p>
    <w:p w14:paraId="33D1099D">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«задовільно» (E) виставляється, якщо правильно виконано більше 50% запропонованих завдань;</w:t>
      </w:r>
    </w:p>
    <w:p w14:paraId="3CEFA078">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 оцінка «незадовільно» (FX) виставляється, якщо виконано менше 50% завдань.</w:t>
      </w:r>
    </w:p>
    <w:p w14:paraId="277A6439">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Неявка на модульний тест - 0 балів.</w:t>
      </w:r>
    </w:p>
    <w:p w14:paraId="5CC8CFD4">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Вищезазначені оцінки перетворюються на рейтингові бали таким чином:</w:t>
      </w:r>
    </w:p>
    <w:p w14:paraId="13F9AC25">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«А» - 18-20 балів;</w:t>
      </w:r>
    </w:p>
    <w:p w14:paraId="0857BCD6">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«В» - 16-17 балів;</w:t>
      </w:r>
    </w:p>
    <w:p w14:paraId="6105E15B">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«С» - 14-15 балів;</w:t>
      </w:r>
    </w:p>
    <w:p w14:paraId="3A4B47EB">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«D» - 12-13 балів.</w:t>
      </w:r>
    </w:p>
    <w:p w14:paraId="1FDD3CBB">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«E» - 10-11 балів;</w:t>
      </w:r>
    </w:p>
    <w:p w14:paraId="69E5A05B">
      <w:pPr>
        <w:widowControl w:val="0"/>
        <w:spacing w:after="0" w:line="240" w:lineRule="auto"/>
        <w:ind w:firstLine="709"/>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«FX» - менше 10 балів.</w:t>
      </w:r>
    </w:p>
    <w:p w14:paraId="5D3A2C2E">
      <w:pPr>
        <w:widowControl w:val="0"/>
        <w:spacing w:after="0" w:line="240" w:lineRule="auto"/>
        <w:ind w:firstLine="709"/>
        <w:jc w:val="both"/>
        <w:rPr>
          <w:rFonts w:hint="default" w:ascii="Times New Roman" w:hAnsi="Times New Roman" w:eastAsia="Times New Roman"/>
          <w:color w:val="000000"/>
          <w:sz w:val="24"/>
          <w:szCs w:val="24"/>
          <w:lang w:eastAsia="ru-RU"/>
        </w:rPr>
      </w:pPr>
    </w:p>
    <w:p w14:paraId="229A89E1">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Підсумкове оцінювання проводиться у формі іспиту. До іспиту допускається студент, який виконав усі необхідні навчальні завдання, визначені у навчальній програмі.</w:t>
      </w:r>
    </w:p>
    <w:p w14:paraId="299C0D78">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Підсумкова (семестрове) оцінка за дисципліну, що оцінюється за допомогою іспиту, складається з двох складових: результатів поточного оцінювання та оцінки за іспит.</w:t>
      </w:r>
    </w:p>
    <w:p w14:paraId="7593A507">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Максимальна кількість балів за поточне оцінювання становить 60, а за іспит – 40.</w:t>
      </w:r>
    </w:p>
    <w:p w14:paraId="416CCD80">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Мінімальна кількість балів, необхідна для складання іспиту, становить 25.</w:t>
      </w:r>
    </w:p>
    <w:p w14:paraId="2702F023">
      <w:pPr>
        <w:suppressAutoHyphens/>
        <w:spacing w:after="0" w:line="276" w:lineRule="auto"/>
        <w:ind w:firstLine="567"/>
        <w:jc w:val="both"/>
        <w:rPr>
          <w:rFonts w:hint="default" w:ascii="Times New Roman" w:hAnsi="Times New Roman" w:eastAsia="Times New Roman"/>
          <w:color w:val="000000"/>
          <w:sz w:val="24"/>
          <w:szCs w:val="24"/>
          <w:lang w:eastAsia="ru-RU"/>
        </w:rPr>
      </w:pPr>
      <w:r>
        <w:rPr>
          <w:rFonts w:hint="default" w:ascii="Times New Roman" w:hAnsi="Times New Roman" w:eastAsia="Times New Roman"/>
          <w:color w:val="000000"/>
          <w:sz w:val="24"/>
          <w:szCs w:val="24"/>
          <w:lang w:eastAsia="ru-RU"/>
        </w:rPr>
        <w:t>Оцінка за поточну оцінку формується як сума балів, отриманих студентом під час семінарських/практичних занять, та будь-яких заохочувальних (бонусних) балів, якщо такі є.</w:t>
      </w:r>
    </w:p>
    <w:p w14:paraId="7DD0CA2C">
      <w:pPr>
        <w:suppressAutoHyphens/>
        <w:spacing w:after="0" w:line="276" w:lineRule="auto"/>
        <w:ind w:firstLine="567"/>
        <w:jc w:val="both"/>
        <w:rPr>
          <w:rFonts w:ascii="Times New Roman" w:hAnsi="Times New Roman" w:eastAsia="Times New Roman" w:cs="Times New Roman"/>
          <w:iCs/>
          <w:color w:val="000000"/>
          <w:sz w:val="24"/>
          <w:szCs w:val="24"/>
          <w:lang w:eastAsia="ru-RU"/>
        </w:rPr>
      </w:pPr>
      <w:r>
        <w:rPr>
          <w:rFonts w:hint="default" w:ascii="Times New Roman" w:hAnsi="Times New Roman" w:eastAsia="Times New Roman"/>
          <w:color w:val="000000"/>
          <w:sz w:val="24"/>
          <w:szCs w:val="24"/>
          <w:lang w:eastAsia="ru-RU"/>
        </w:rPr>
        <w:t>Після оцінювання відповідей студента на іспиті викладач додає бали за іспит до балів, отриманих за поточну оцінку, щоб визначити підсумкову оцінку за курс.</w:t>
      </w:r>
      <w:bookmarkStart w:id="6" w:name="_GoBack"/>
      <w:bookmarkEnd w:id="6"/>
    </w:p>
    <w:p w14:paraId="38C58823">
      <w:pPr>
        <w:suppressAutoHyphens/>
        <w:spacing w:after="0" w:line="276" w:lineRule="auto"/>
        <w:ind w:firstLine="567"/>
        <w:jc w:val="both"/>
        <w:rPr>
          <w:rFonts w:hint="default" w:ascii="Times New Roman" w:hAnsi="Times New Roman" w:eastAsia="Times New Roman"/>
          <w:b/>
          <w:bCs/>
          <w:color w:val="000000"/>
          <w:sz w:val="24"/>
          <w:szCs w:val="24"/>
          <w:lang w:eastAsia="ru-RU"/>
        </w:rPr>
      </w:pPr>
      <w:r>
        <w:rPr>
          <w:rFonts w:hint="default" w:ascii="Times New Roman" w:hAnsi="Times New Roman" w:eastAsia="Times New Roman"/>
          <w:b/>
          <w:bCs/>
          <w:color w:val="000000"/>
          <w:sz w:val="24"/>
          <w:szCs w:val="24"/>
          <w:lang w:eastAsia="ru-RU"/>
        </w:rPr>
        <w:t>Шкала оцінювання екзаменаційних завдань</w:t>
      </w:r>
    </w:p>
    <w:tbl>
      <w:tblPr>
        <w:tblStyle w:val="19"/>
        <w:tblW w:w="9615" w:type="dxa"/>
        <w:tblInd w:w="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55"/>
        <w:gridCol w:w="1785"/>
        <w:gridCol w:w="5475"/>
      </w:tblGrid>
      <w:tr w14:paraId="0BAC46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left w:val="single" w:color="000000" w:sz="6" w:space="0"/>
              <w:bottom w:val="single" w:color="000000" w:sz="6" w:space="0"/>
              <w:right w:val="single" w:color="000000" w:sz="6" w:space="0"/>
            </w:tcBorders>
            <w:shd w:val="clear" w:color="auto" w:fill="FFFFFF"/>
            <w:vAlign w:val="center"/>
          </w:tcPr>
          <w:p w14:paraId="00000206">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Шкала</w:t>
            </w:r>
          </w:p>
        </w:tc>
        <w:tc>
          <w:tcPr>
            <w:tcBorders>
              <w:top w:val="single" w:color="000000" w:sz="6" w:space="0"/>
              <w:left w:val="single" w:color="000000" w:sz="6" w:space="0"/>
              <w:bottom w:val="single" w:color="000000" w:sz="6" w:space="0"/>
              <w:right w:val="single" w:color="000000" w:sz="6" w:space="0"/>
            </w:tcBorders>
            <w:shd w:val="clear" w:color="auto" w:fill="FFFFFF"/>
            <w:vAlign w:val="center"/>
          </w:tcPr>
          <w:p w14:paraId="00000207">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Загальна кількість балів</w:t>
            </w:r>
          </w:p>
        </w:tc>
        <w:tc>
          <w:tcPr>
            <w:tcBorders>
              <w:top w:val="single" w:color="000000" w:sz="6" w:space="0"/>
              <w:left w:val="single" w:color="000000" w:sz="6" w:space="0"/>
              <w:bottom w:val="single" w:color="000000" w:sz="6" w:space="0"/>
              <w:right w:val="single" w:color="000000" w:sz="6" w:space="0"/>
            </w:tcBorders>
            <w:shd w:val="clear" w:color="auto" w:fill="FFFFFF"/>
            <w:vAlign w:val="center"/>
          </w:tcPr>
          <w:p w14:paraId="00000208">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  Критерії</w:t>
            </w:r>
          </w:p>
        </w:tc>
      </w:tr>
      <w:tr w14:paraId="376482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left w:val="single" w:color="000000" w:sz="6" w:space="0"/>
              <w:bottom w:val="single" w:color="000000" w:sz="6" w:space="0"/>
              <w:right w:val="single" w:color="000000" w:sz="6" w:space="0"/>
            </w:tcBorders>
            <w:shd w:val="clear" w:color="auto" w:fill="FFFFFF"/>
          </w:tcPr>
          <w:p w14:paraId="00000209">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Відмінн</w:t>
            </w:r>
            <w:r>
              <w:rPr>
                <w:rFonts w:hint="default" w:ascii="Times New Roman" w:hAnsi="Times New Roman" w:cs="Times New Roman"/>
                <w:sz w:val="24"/>
                <w:szCs w:val="24"/>
                <w:lang w:val="uk-UA"/>
              </w:rPr>
              <w:t>о</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0A">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30–40</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0B">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студент отримав максимальну оцінку за теоретичні знання.</w:t>
            </w:r>
          </w:p>
        </w:tc>
      </w:tr>
      <w:tr w14:paraId="427AC4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left w:val="single" w:color="000000" w:sz="6" w:space="0"/>
              <w:bottom w:val="single" w:color="000000" w:sz="6" w:space="0"/>
              <w:right w:val="single" w:color="000000" w:sz="6" w:space="0"/>
            </w:tcBorders>
            <w:shd w:val="clear" w:color="auto" w:fill="FFFFFF"/>
          </w:tcPr>
          <w:p w14:paraId="0000020C">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lang w:val="uk-UA"/>
              </w:rPr>
              <w:t>Добре</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0D">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20–29</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0E">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якісно, з достатньо високою часткою правильних відповідей.</w:t>
            </w:r>
          </w:p>
        </w:tc>
      </w:tr>
      <w:tr w14:paraId="054DEC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left w:val="single" w:color="000000" w:sz="6" w:space="0"/>
              <w:bottom w:val="single" w:color="000000" w:sz="6" w:space="0"/>
              <w:right w:val="single" w:color="000000" w:sz="6" w:space="0"/>
            </w:tcBorders>
            <w:shd w:val="clear" w:color="auto" w:fill="FFFFFF"/>
          </w:tcPr>
          <w:p w14:paraId="0000020F">
            <w:pPr>
              <w:widowControl w:val="0"/>
              <w:spacing w:after="0" w:line="240" w:lineRule="auto"/>
              <w:jc w:val="center"/>
              <w:rPr>
                <w:rFonts w:hint="default" w:ascii="Times New Roman" w:hAnsi="Times New Roman" w:eastAsia="Times New Roman" w:cs="Times New Roman"/>
                <w:sz w:val="24"/>
                <w:szCs w:val="24"/>
                <w:lang w:val="uk-UA"/>
              </w:rPr>
            </w:pPr>
            <w:r>
              <w:rPr>
                <w:rFonts w:hint="default" w:ascii="Times New Roman" w:hAnsi="Times New Roman" w:cs="Times New Roman"/>
                <w:sz w:val="24"/>
                <w:szCs w:val="24"/>
              </w:rPr>
              <w:t>Задовіль</w:t>
            </w:r>
            <w:r>
              <w:rPr>
                <w:rFonts w:hint="default" w:ascii="Times New Roman" w:hAnsi="Times New Roman" w:cs="Times New Roman"/>
                <w:sz w:val="24"/>
                <w:szCs w:val="24"/>
                <w:lang w:val="uk-UA"/>
              </w:rPr>
              <w:t>но</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10">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10–19</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11">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виконано з середньою кількістю правильних відповідей; студент продемонстрував теоретичні знання з істотними помилками.</w:t>
            </w:r>
          </w:p>
        </w:tc>
      </w:tr>
      <w:tr w14:paraId="71D9F9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Borders>
              <w:top w:val="single" w:color="000000" w:sz="6" w:space="0"/>
              <w:left w:val="single" w:color="000000" w:sz="6" w:space="0"/>
              <w:bottom w:val="single" w:color="000000" w:sz="6" w:space="0"/>
              <w:right w:val="single" w:color="000000" w:sz="6" w:space="0"/>
            </w:tcBorders>
            <w:shd w:val="clear" w:color="auto" w:fill="FFFFFF"/>
          </w:tcPr>
          <w:p w14:paraId="00000212">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eastAsia="ru-RU"/>
              </w:rPr>
              <w:t>незадовільно з можливістю повторного складання</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13">
            <w:pPr>
              <w:widowControl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0–9</w:t>
            </w:r>
          </w:p>
        </w:tc>
        <w:tc>
          <w:tcPr>
            <w:tcBorders>
              <w:top w:val="single" w:color="000000" w:sz="6" w:space="0"/>
              <w:left w:val="single" w:color="000000" w:sz="6" w:space="0"/>
              <w:bottom w:val="single" w:color="000000" w:sz="6" w:space="0"/>
              <w:right w:val="single" w:color="000000" w:sz="6" w:space="0"/>
            </w:tcBorders>
            <w:shd w:val="clear" w:color="auto" w:fill="FFFFFF"/>
          </w:tcPr>
          <w:p w14:paraId="00000214">
            <w:pPr>
              <w:widowControl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Завдання не виконано; студент продемонстрував теоретичні знання з істотними помилками.</w:t>
            </w:r>
          </w:p>
        </w:tc>
      </w:tr>
    </w:tbl>
    <w:p w14:paraId="64B227E1">
      <w:pPr>
        <w:suppressAutoHyphens/>
        <w:spacing w:after="0" w:line="276" w:lineRule="auto"/>
        <w:ind w:firstLine="567"/>
        <w:jc w:val="both"/>
        <w:rPr>
          <w:rFonts w:hint="default" w:ascii="Times New Roman" w:hAnsi="Times New Roman" w:eastAsia="Times New Roman"/>
          <w:b/>
          <w:bCs/>
          <w:color w:val="000000"/>
          <w:sz w:val="24"/>
          <w:szCs w:val="24"/>
          <w:lang w:eastAsia="ru-RU"/>
        </w:rPr>
      </w:pPr>
    </w:p>
    <w:p w14:paraId="6AD61B67">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Оцінювання додаткових (індивідуальних) видів навчальної діяльності.</w:t>
      </w:r>
      <w:r>
        <w:rPr>
          <w:rFonts w:ascii="Times New Roman" w:hAnsi="Times New Roman" w:eastAsia="Times New Roman" w:cs="Times New Roman"/>
          <w:color w:val="000000"/>
          <w:sz w:val="24"/>
          <w:szCs w:val="24"/>
          <w:lang w:eastAsia="ru-RU"/>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5923B112">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12AFECBB">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Також, заохочувальні бали можуть нараховуватися, якщо здобувач освіти, наприклад, виконав і захистив певні види робіт, відвідував всі лекції, семінарські й практичні заняття, має власний рукописний конспект лекцій та опрацьований додатковий навчальний матеріал, немає пропусків занять без поважних причин, відвідував додаткові консультації за участі лектора тощо.</w:t>
      </w:r>
    </w:p>
    <w:p w14:paraId="77D72907">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Заохочувальні бали не є нормативними і не входять до таблиці розподілу балів, які отримують здобувачі вищої освіти та основної шкали системи оцінювання.</w:t>
      </w:r>
    </w:p>
    <w:p w14:paraId="41227B12">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Один захід може бути підставою для виставлення заохочувальних балів лише за однією найбільш релевантною освітньою компонентою.</w:t>
      </w:r>
    </w:p>
    <w:p w14:paraId="42E9300E">
      <w:pPr>
        <w:suppressAutoHyphens/>
        <w:spacing w:after="0" w:line="276"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Оцінка самостійної роботи</w:t>
      </w:r>
    </w:p>
    <w:p w14:paraId="22F9D56C">
      <w:pPr>
        <w:suppressAutoHyphens/>
        <w:spacing w:after="0" w:line="276" w:lineRule="auto"/>
        <w:ind w:firstLine="708" w:firstLineChars="0"/>
        <w:jc w:val="both"/>
        <w:rPr>
          <w:rFonts w:hint="default" w:ascii="Times New Roman" w:hAnsi="Times New Roman" w:eastAsia="Times New Roman"/>
          <w:b w:val="0"/>
          <w:bCs w:val="0"/>
          <w:color w:val="000000"/>
          <w:sz w:val="24"/>
          <w:szCs w:val="24"/>
          <w:lang w:val="en-US" w:eastAsia="ru-RU"/>
        </w:rPr>
      </w:pPr>
      <w:r>
        <w:rPr>
          <w:rFonts w:hint="default" w:ascii="Times New Roman" w:hAnsi="Times New Roman" w:eastAsia="Times New Roman"/>
          <w:b w:val="0"/>
          <w:bCs w:val="0"/>
          <w:color w:val="000000"/>
          <w:sz w:val="24"/>
          <w:szCs w:val="24"/>
          <w:lang w:val="en-US" w:eastAsia="ru-RU"/>
        </w:rPr>
        <w:t>Загальна кількість балів, отриманих студентом за виконання самостійної роботи, є одним із складових академічної успішності з дисципліни. Самостійна робота за кожною темою, відповідно до програми курсу, оцінюється в діапазоні від 0 до 1 бала за допомогою стандартизованих і узагальнених критеріїв оцінювання знань.</w:t>
      </w:r>
    </w:p>
    <w:p w14:paraId="3F43B987">
      <w:pPr>
        <w:suppressAutoHyphens/>
        <w:spacing w:after="0" w:line="276" w:lineRule="auto"/>
        <w:jc w:val="both"/>
        <w:rPr>
          <w:rFonts w:hint="default" w:ascii="Times New Roman" w:hAnsi="Times New Roman" w:eastAsia="Times New Roman"/>
          <w:b w:val="0"/>
          <w:bCs w:val="0"/>
          <w:color w:val="000000"/>
          <w:sz w:val="24"/>
          <w:szCs w:val="24"/>
          <w:lang w:val="en-US" w:eastAsia="ru-RU"/>
        </w:rPr>
      </w:pPr>
    </w:p>
    <w:p w14:paraId="7E9635A2">
      <w:pPr>
        <w:suppressAutoHyphens/>
        <w:spacing w:after="0" w:line="276" w:lineRule="auto"/>
        <w:ind w:firstLine="708" w:firstLineChars="0"/>
        <w:jc w:val="both"/>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Шкала оцінювання виконання самостійної роботи (індивідуальних завдань)</w:t>
      </w:r>
    </w:p>
    <w:p w14:paraId="7FA9CE1B">
      <w:pPr>
        <w:suppressAutoHyphens/>
        <w:spacing w:after="0" w:line="276" w:lineRule="auto"/>
        <w:jc w:val="both"/>
        <w:rPr>
          <w:rFonts w:ascii="Times New Roman" w:hAnsi="Times New Roman" w:eastAsia="Times New Roman" w:cs="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критерії оцінювання.</w:t>
      </w:r>
    </w:p>
    <w:p w14:paraId="525F41B0">
      <w:pPr>
        <w:suppressAutoHyphens/>
        <w:spacing w:after="0" w:line="276" w:lineRule="auto"/>
        <w:ind w:firstLine="567"/>
        <w:jc w:val="both"/>
        <w:rPr>
          <w:rFonts w:ascii="Times New Roman" w:hAnsi="Times New Roman" w:eastAsia="Times New Roman" w:cs="Times New Roman"/>
          <w:color w:val="000000"/>
          <w:sz w:val="24"/>
          <w:szCs w:val="24"/>
          <w:lang w:val="en-US" w:eastAsia="ru-RU"/>
        </w:rPr>
      </w:pPr>
    </w:p>
    <w:tbl>
      <w:tblPr>
        <w:tblStyle w:val="20"/>
        <w:tblW w:w="9481" w:type="dxa"/>
        <w:tblInd w:w="-60" w:type="dxa"/>
        <w:tblLayout w:type="fixed"/>
        <w:tblCellMar>
          <w:top w:w="0" w:type="dxa"/>
          <w:left w:w="115" w:type="dxa"/>
          <w:bottom w:w="0" w:type="dxa"/>
          <w:right w:w="115" w:type="dxa"/>
        </w:tblCellMar>
      </w:tblPr>
      <w:tblGrid>
        <w:gridCol w:w="2592"/>
        <w:gridCol w:w="1689"/>
        <w:gridCol w:w="1509"/>
        <w:gridCol w:w="1710"/>
        <w:gridCol w:w="1981"/>
      </w:tblGrid>
      <w:tr w14:paraId="0EAEEF70">
        <w:tblPrEx>
          <w:tblCellMar>
            <w:top w:w="0" w:type="dxa"/>
            <w:left w:w="115" w:type="dxa"/>
            <w:bottom w:w="0" w:type="dxa"/>
            <w:right w:w="115" w:type="dxa"/>
          </w:tblCellMar>
        </w:tblPrEx>
        <w:tc>
          <w:tcPr>
            <w:vMerge w:val="restart"/>
            <w:tcBorders>
              <w:top w:val="single" w:color="000000" w:sz="4" w:space="0"/>
              <w:left w:val="single" w:color="000000" w:sz="4" w:space="0"/>
              <w:bottom w:val="single" w:color="000000" w:sz="4" w:space="0"/>
            </w:tcBorders>
          </w:tcPr>
          <w:p w14:paraId="367673D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Максимально можлива оцінка самостійної роботи (індивідуальні завдання)</w:t>
            </w:r>
          </w:p>
        </w:tc>
        <w:tc>
          <w:tcPr>
            <w:gridSpan w:val="4"/>
            <w:tcBorders>
              <w:top w:val="single" w:color="000000" w:sz="4" w:space="0"/>
              <w:left w:val="single" w:color="000000" w:sz="4" w:space="0"/>
              <w:bottom w:val="single" w:color="000000" w:sz="4" w:space="0"/>
              <w:right w:val="single" w:color="000000" w:sz="4" w:space="0"/>
            </w:tcBorders>
            <w:vAlign w:val="center"/>
          </w:tcPr>
          <w:p w14:paraId="00000220">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Рівень виконання</w:t>
            </w:r>
          </w:p>
        </w:tc>
      </w:tr>
      <w:tr w14:paraId="38C4081A">
        <w:tblPrEx>
          <w:tblCellMar>
            <w:top w:w="0" w:type="dxa"/>
            <w:left w:w="115" w:type="dxa"/>
            <w:bottom w:w="0" w:type="dxa"/>
            <w:right w:w="115" w:type="dxa"/>
          </w:tblCellMar>
        </w:tblPrEx>
        <w:tc>
          <w:tcPr>
            <w:vMerge w:val="continue"/>
            <w:tcBorders>
              <w:top w:val="single" w:color="000000" w:sz="4" w:space="0"/>
              <w:left w:val="single" w:color="000000" w:sz="4" w:space="0"/>
              <w:bottom w:val="single" w:color="000000" w:sz="4" w:space="0"/>
            </w:tcBorders>
          </w:tcPr>
          <w:p w14:paraId="000002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hint="default" w:ascii="Times New Roman" w:hAnsi="Times New Roman" w:eastAsia="Times New Roman" w:cs="Times New Roman"/>
                <w:color w:val="000000"/>
                <w:sz w:val="24"/>
                <w:szCs w:val="24"/>
              </w:rPr>
            </w:pPr>
          </w:p>
        </w:tc>
        <w:tc>
          <w:tcPr>
            <w:tcBorders>
              <w:left w:val="single" w:color="000000" w:sz="4" w:space="0"/>
              <w:bottom w:val="single" w:color="000000" w:sz="4" w:space="0"/>
            </w:tcBorders>
            <w:vAlign w:val="center"/>
          </w:tcPr>
          <w:p w14:paraId="00000225">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Відмінно</w:t>
            </w:r>
          </w:p>
        </w:tc>
        <w:tc>
          <w:tcPr>
            <w:tcBorders>
              <w:left w:val="single" w:color="000000" w:sz="4" w:space="0"/>
              <w:bottom w:val="single" w:color="000000" w:sz="4" w:space="0"/>
            </w:tcBorders>
            <w:vAlign w:val="center"/>
          </w:tcPr>
          <w:p w14:paraId="00000226">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Добре</w:t>
            </w:r>
          </w:p>
        </w:tc>
        <w:tc>
          <w:tcPr>
            <w:tcBorders>
              <w:left w:val="single" w:color="000000" w:sz="4" w:space="0"/>
              <w:bottom w:val="single" w:color="000000" w:sz="4" w:space="0"/>
            </w:tcBorders>
            <w:vAlign w:val="center"/>
          </w:tcPr>
          <w:p w14:paraId="00000227">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Задовільно</w:t>
            </w:r>
          </w:p>
        </w:tc>
        <w:tc>
          <w:tcPr>
            <w:tcBorders>
              <w:left w:val="single" w:color="000000" w:sz="4" w:space="0"/>
              <w:bottom w:val="single" w:color="000000" w:sz="4" w:space="0"/>
              <w:right w:val="single" w:color="000000" w:sz="4" w:space="0"/>
            </w:tcBorders>
            <w:vAlign w:val="center"/>
          </w:tcPr>
          <w:p w14:paraId="00000228">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Незадовільно</w:t>
            </w:r>
          </w:p>
        </w:tc>
      </w:tr>
      <w:tr w14:paraId="47EF93C6">
        <w:tblPrEx>
          <w:tblCellMar>
            <w:top w:w="0" w:type="dxa"/>
            <w:left w:w="115" w:type="dxa"/>
            <w:bottom w:w="0" w:type="dxa"/>
            <w:right w:w="115" w:type="dxa"/>
          </w:tblCellMar>
        </w:tblPrEx>
        <w:tc>
          <w:tcPr>
            <w:tcBorders>
              <w:left w:val="single" w:color="000000" w:sz="4" w:space="0"/>
              <w:bottom w:val="single" w:color="000000" w:sz="4" w:space="0"/>
            </w:tcBorders>
          </w:tcPr>
          <w:p w14:paraId="00000229">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Borders>
              <w:left w:val="single" w:color="000000" w:sz="4" w:space="0"/>
              <w:bottom w:val="single" w:color="000000" w:sz="4" w:space="0"/>
            </w:tcBorders>
          </w:tcPr>
          <w:p w14:paraId="0000022A">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1</w:t>
            </w:r>
          </w:p>
        </w:tc>
        <w:tc>
          <w:tcPr>
            <w:tcBorders>
              <w:left w:val="single" w:color="000000" w:sz="4" w:space="0"/>
              <w:bottom w:val="single" w:color="000000" w:sz="4" w:space="0"/>
            </w:tcBorders>
          </w:tcPr>
          <w:p w14:paraId="0000022B">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0,75</w:t>
            </w:r>
          </w:p>
        </w:tc>
        <w:tc>
          <w:tcPr>
            <w:tcBorders>
              <w:left w:val="single" w:color="000000" w:sz="4" w:space="0"/>
              <w:bottom w:val="single" w:color="000000" w:sz="4" w:space="0"/>
            </w:tcBorders>
          </w:tcPr>
          <w:p w14:paraId="0000022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0,5</w:t>
            </w:r>
          </w:p>
        </w:tc>
        <w:tc>
          <w:tcPr>
            <w:tcBorders>
              <w:left w:val="single" w:color="000000" w:sz="4" w:space="0"/>
              <w:bottom w:val="single" w:color="000000" w:sz="4" w:space="0"/>
              <w:right w:val="single" w:color="000000" w:sz="4" w:space="0"/>
            </w:tcBorders>
          </w:tcPr>
          <w:p w14:paraId="0000022D">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w:t>
            </w:r>
          </w:p>
        </w:tc>
      </w:tr>
    </w:tbl>
    <w:p w14:paraId="669497B1">
      <w:pPr>
        <w:suppressAutoHyphens/>
        <w:spacing w:after="0" w:line="276" w:lineRule="auto"/>
        <w:jc w:val="both"/>
        <w:rPr>
          <w:rFonts w:ascii="Times New Roman" w:hAnsi="Times New Roman" w:eastAsia="Times New Roman" w:cs="Times New Roman"/>
          <w:color w:val="000000"/>
          <w:sz w:val="24"/>
          <w:szCs w:val="24"/>
          <w:lang w:val="en-US" w:eastAsia="ru-RU"/>
        </w:rPr>
      </w:pPr>
    </w:p>
    <w:p w14:paraId="1915E54F">
      <w:pPr>
        <w:suppressAutoHyphens/>
        <w:spacing w:after="0" w:line="276" w:lineRule="auto"/>
        <w:ind w:firstLine="567"/>
        <w:jc w:val="both"/>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en-US" w:eastAsia="ru-RU"/>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7934B5C9">
      <w:pPr>
        <w:suppressAutoHyphens/>
        <w:spacing w:after="0" w:line="276" w:lineRule="auto"/>
        <w:ind w:firstLine="567"/>
        <w:jc w:val="both"/>
        <w:rPr>
          <w:rFonts w:hint="default" w:ascii="Times New Roman" w:hAnsi="Times New Roman" w:eastAsia="Times New Roman"/>
          <w:color w:val="000000"/>
          <w:sz w:val="24"/>
          <w:szCs w:val="24"/>
          <w:lang w:val="en-US" w:eastAsia="ru-RU"/>
        </w:rPr>
      </w:pPr>
      <w:r>
        <w:rPr>
          <w:rFonts w:hint="default" w:ascii="Times New Roman" w:hAnsi="Times New Roman" w:eastAsia="Times New Roman"/>
          <w:color w:val="000000"/>
          <w:sz w:val="24"/>
          <w:szCs w:val="24"/>
          <w:lang w:val="en-US" w:eastAsia="ru-RU"/>
        </w:rPr>
        <w:t>Для оцінювання результатів навчання студента протягом семестру використовується 100-бальна національна та ECTS шкала оцінювання.</w:t>
      </w:r>
    </w:p>
    <w:p w14:paraId="1E225A8A">
      <w:pPr>
        <w:suppressAutoHyphens/>
        <w:spacing w:after="0" w:line="276" w:lineRule="auto"/>
        <w:ind w:firstLine="567"/>
        <w:jc w:val="both"/>
        <w:rPr>
          <w:rFonts w:hint="default" w:ascii="Times New Roman" w:hAnsi="Times New Roman" w:eastAsia="Times New Roman"/>
          <w:color w:val="000000"/>
          <w:sz w:val="24"/>
          <w:szCs w:val="24"/>
          <w:lang w:val="en-US" w:eastAsia="ru-RU"/>
        </w:rPr>
      </w:pPr>
    </w:p>
    <w:p w14:paraId="35F13A8A">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41772F25">
      <w:pPr>
        <w:suppressAutoHyphens/>
        <w:spacing w:after="0" w:line="276" w:lineRule="auto"/>
        <w:ind w:firstLine="567"/>
        <w:jc w:val="both"/>
        <w:rPr>
          <w:rFonts w:ascii="Times New Roman" w:hAnsi="Times New Roman" w:eastAsia="Times New Roman" w:cs="Times New Roman"/>
          <w:b/>
          <w:bCs/>
          <w:color w:val="000000"/>
          <w:sz w:val="24"/>
          <w:szCs w:val="20"/>
          <w:lang w:eastAsia="uk-UA"/>
        </w:rPr>
      </w:pPr>
    </w:p>
    <w:p w14:paraId="7AF3A99A">
      <w:pPr>
        <w:suppressAutoHyphens/>
        <w:spacing w:after="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0"/>
          <w:lang w:eastAsia="uk-UA"/>
        </w:rPr>
        <w:t>Шкала підсумкового оцінювання: національна та ECTS</w:t>
      </w:r>
    </w:p>
    <w:tbl>
      <w:tblPr>
        <w:tblStyle w:val="3"/>
        <w:tblW w:w="9634" w:type="dxa"/>
        <w:tblInd w:w="0" w:type="dxa"/>
        <w:tblLayout w:type="fixed"/>
        <w:tblCellMar>
          <w:top w:w="0" w:type="dxa"/>
          <w:left w:w="0" w:type="dxa"/>
          <w:bottom w:w="0" w:type="dxa"/>
          <w:right w:w="0" w:type="dxa"/>
        </w:tblCellMar>
      </w:tblPr>
      <w:tblGrid>
        <w:gridCol w:w="2147"/>
        <w:gridCol w:w="1363"/>
        <w:gridCol w:w="3581"/>
        <w:gridCol w:w="2543"/>
      </w:tblGrid>
      <w:tr w14:paraId="0494F49A">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tcBorders>
            <w:shd w:val="clear" w:color="auto" w:fill="FFFFFF"/>
          </w:tcPr>
          <w:p w14:paraId="52AA7EF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tcBorders>
            <w:shd w:val="clear" w:color="auto" w:fill="FFFFFF"/>
          </w:tcPr>
          <w:p w14:paraId="5EFC474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124" w:type="dxa"/>
            <w:gridSpan w:val="2"/>
            <w:tcBorders>
              <w:top w:val="single" w:color="000000" w:sz="4" w:space="0"/>
              <w:left w:val="single" w:color="000000" w:sz="4" w:space="0"/>
              <w:right w:val="single" w:color="000000" w:sz="4" w:space="0"/>
            </w:tcBorders>
            <w:shd w:val="clear" w:color="auto" w:fill="FFFFFF"/>
          </w:tcPr>
          <w:p w14:paraId="522700F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4A23769F">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tcBorders>
            <w:shd w:val="clear" w:color="auto" w:fill="FFFFFF"/>
          </w:tcPr>
          <w:p w14:paraId="1C124951">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1363" w:type="dxa"/>
            <w:vMerge w:val="continue"/>
            <w:tcBorders>
              <w:top w:val="single" w:color="000000" w:sz="4" w:space="0"/>
              <w:left w:val="single" w:color="000000" w:sz="4" w:space="0"/>
            </w:tcBorders>
            <w:shd w:val="clear" w:color="auto" w:fill="FFFFFF"/>
          </w:tcPr>
          <w:p w14:paraId="5F66E726">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3581" w:type="dxa"/>
            <w:tcBorders>
              <w:top w:val="single" w:color="000000" w:sz="4" w:space="0"/>
              <w:left w:val="single" w:color="000000" w:sz="4" w:space="0"/>
            </w:tcBorders>
            <w:shd w:val="clear" w:color="auto" w:fill="FFFFFF"/>
          </w:tcPr>
          <w:p w14:paraId="50D42600">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2543" w:type="dxa"/>
            <w:tcBorders>
              <w:top w:val="single" w:color="000000" w:sz="4" w:space="0"/>
              <w:left w:val="single" w:color="000000" w:sz="4" w:space="0"/>
              <w:right w:val="single" w:color="000000" w:sz="4" w:space="0"/>
            </w:tcBorders>
            <w:shd w:val="clear" w:color="auto" w:fill="FFFFFF"/>
          </w:tcPr>
          <w:p w14:paraId="5ACEACC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117B9E3D">
        <w:tblPrEx>
          <w:tblCellMar>
            <w:top w:w="0" w:type="dxa"/>
            <w:left w:w="0" w:type="dxa"/>
            <w:bottom w:w="0" w:type="dxa"/>
            <w:right w:w="0" w:type="dxa"/>
          </w:tblCellMar>
        </w:tblPrEx>
        <w:trPr>
          <w:trHeight w:val="362" w:hRule="exact"/>
        </w:trPr>
        <w:tc>
          <w:tcPr>
            <w:tcW w:w="2147" w:type="dxa"/>
            <w:tcBorders>
              <w:top w:val="single" w:color="000000" w:sz="4" w:space="0"/>
              <w:left w:val="single" w:color="000000" w:sz="4" w:space="0"/>
            </w:tcBorders>
            <w:shd w:val="clear" w:color="auto" w:fill="FFFFFF"/>
          </w:tcPr>
          <w:p w14:paraId="4543289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tcBorders>
            <w:shd w:val="clear" w:color="auto" w:fill="FFFFFF"/>
          </w:tcPr>
          <w:p w14:paraId="2CF66C7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tcBorders>
            <w:shd w:val="clear" w:color="auto" w:fill="FFFFFF"/>
          </w:tcPr>
          <w:p w14:paraId="5051E7A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2543" w:type="dxa"/>
            <w:vMerge w:val="restart"/>
            <w:tcBorders>
              <w:top w:val="single" w:color="000000" w:sz="4" w:space="0"/>
              <w:left w:val="single" w:color="000000" w:sz="4" w:space="0"/>
              <w:right w:val="single" w:color="000000" w:sz="4" w:space="0"/>
            </w:tcBorders>
            <w:shd w:val="clear" w:color="auto" w:fill="FFFFFF"/>
          </w:tcPr>
          <w:p w14:paraId="55861F5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242384C6">
        <w:tblPrEx>
          <w:tblCellMar>
            <w:top w:w="0" w:type="dxa"/>
            <w:left w:w="0" w:type="dxa"/>
            <w:bottom w:w="0" w:type="dxa"/>
            <w:right w:w="0" w:type="dxa"/>
          </w:tblCellMar>
        </w:tblPrEx>
        <w:trPr>
          <w:trHeight w:val="357" w:hRule="exact"/>
        </w:trPr>
        <w:tc>
          <w:tcPr>
            <w:tcW w:w="2147" w:type="dxa"/>
            <w:tcBorders>
              <w:top w:val="single" w:color="000000" w:sz="4" w:space="0"/>
              <w:left w:val="single" w:color="000000" w:sz="4" w:space="0"/>
            </w:tcBorders>
            <w:shd w:val="clear" w:color="auto" w:fill="FFFFFF"/>
          </w:tcPr>
          <w:p w14:paraId="632842A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82-89</w:t>
            </w:r>
          </w:p>
        </w:tc>
        <w:tc>
          <w:tcPr>
            <w:tcW w:w="1363" w:type="dxa"/>
            <w:tcBorders>
              <w:top w:val="single" w:color="000000" w:sz="4" w:space="0"/>
              <w:left w:val="single" w:color="000000" w:sz="4" w:space="0"/>
            </w:tcBorders>
            <w:shd w:val="clear" w:color="auto" w:fill="FFFFFF"/>
          </w:tcPr>
          <w:p w14:paraId="232DC37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tcBorders>
            <w:shd w:val="clear" w:color="auto" w:fill="FFFFFF"/>
          </w:tcPr>
          <w:p w14:paraId="587DD47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2543" w:type="dxa"/>
            <w:vMerge w:val="continue"/>
            <w:tcBorders>
              <w:top w:val="single" w:color="000000" w:sz="4" w:space="0"/>
              <w:left w:val="single" w:color="000000" w:sz="4" w:space="0"/>
              <w:right w:val="single" w:color="000000" w:sz="4" w:space="0"/>
            </w:tcBorders>
            <w:shd w:val="clear" w:color="auto" w:fill="FFFFFF"/>
          </w:tcPr>
          <w:p w14:paraId="33E751C6">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026956BD">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tcBorders>
            <w:shd w:val="clear" w:color="auto" w:fill="FFFFFF"/>
          </w:tcPr>
          <w:p w14:paraId="258E0E4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75-81</w:t>
            </w:r>
          </w:p>
        </w:tc>
        <w:tc>
          <w:tcPr>
            <w:tcW w:w="1363" w:type="dxa"/>
            <w:tcBorders>
              <w:top w:val="single" w:color="000000" w:sz="4" w:space="0"/>
              <w:left w:val="single" w:color="000000" w:sz="4" w:space="0"/>
            </w:tcBorders>
            <w:shd w:val="clear" w:color="auto" w:fill="FFFFFF"/>
          </w:tcPr>
          <w:p w14:paraId="7BB9A77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3581" w:type="dxa"/>
            <w:vMerge w:val="continue"/>
            <w:tcBorders>
              <w:top w:val="single" w:color="000000" w:sz="4" w:space="0"/>
              <w:left w:val="single" w:color="000000" w:sz="4" w:space="0"/>
            </w:tcBorders>
            <w:shd w:val="clear" w:color="auto" w:fill="FFFFFF"/>
          </w:tcPr>
          <w:p w14:paraId="5D019ECE">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43899ECA">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661B74C">
        <w:tblPrEx>
          <w:tblCellMar>
            <w:top w:w="0" w:type="dxa"/>
            <w:left w:w="0" w:type="dxa"/>
            <w:bottom w:w="0" w:type="dxa"/>
            <w:right w:w="0" w:type="dxa"/>
          </w:tblCellMar>
        </w:tblPrEx>
        <w:trPr>
          <w:trHeight w:val="364" w:hRule="exact"/>
        </w:trPr>
        <w:tc>
          <w:tcPr>
            <w:tcW w:w="2147" w:type="dxa"/>
            <w:tcBorders>
              <w:top w:val="single" w:color="000000" w:sz="4" w:space="0"/>
              <w:left w:val="single" w:color="000000" w:sz="4" w:space="0"/>
            </w:tcBorders>
            <w:shd w:val="clear" w:color="auto" w:fill="FFFFFF"/>
          </w:tcPr>
          <w:p w14:paraId="45AB732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68-74</w:t>
            </w:r>
          </w:p>
        </w:tc>
        <w:tc>
          <w:tcPr>
            <w:tcW w:w="1363" w:type="dxa"/>
            <w:tcBorders>
              <w:top w:val="single" w:color="000000" w:sz="4" w:space="0"/>
              <w:left w:val="single" w:color="000000" w:sz="4" w:space="0"/>
            </w:tcBorders>
            <w:shd w:val="clear" w:color="auto" w:fill="FFFFFF"/>
          </w:tcPr>
          <w:p w14:paraId="5DD2FCD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tcBorders>
            <w:shd w:val="clear" w:color="auto" w:fill="FFFFFF"/>
          </w:tcPr>
          <w:p w14:paraId="4602F4D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2543" w:type="dxa"/>
            <w:vMerge w:val="continue"/>
            <w:tcBorders>
              <w:top w:val="single" w:color="000000" w:sz="4" w:space="0"/>
              <w:left w:val="single" w:color="000000" w:sz="4" w:space="0"/>
              <w:right w:val="single" w:color="000000" w:sz="4" w:space="0"/>
            </w:tcBorders>
            <w:shd w:val="clear" w:color="auto" w:fill="FFFFFF"/>
          </w:tcPr>
          <w:p w14:paraId="645BB753">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1B95F276">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tcBorders>
            <w:shd w:val="clear" w:color="auto" w:fill="FFFFFF"/>
          </w:tcPr>
          <w:p w14:paraId="0B2EC94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60-67</w:t>
            </w:r>
          </w:p>
        </w:tc>
        <w:tc>
          <w:tcPr>
            <w:tcW w:w="1363" w:type="dxa"/>
            <w:tcBorders>
              <w:top w:val="single" w:color="000000" w:sz="4" w:space="0"/>
              <w:left w:val="single" w:color="000000" w:sz="4" w:space="0"/>
            </w:tcBorders>
            <w:shd w:val="clear" w:color="auto" w:fill="FFFFFF"/>
          </w:tcPr>
          <w:p w14:paraId="701F99C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3581" w:type="dxa"/>
            <w:vMerge w:val="continue"/>
            <w:tcBorders>
              <w:top w:val="single" w:color="000000" w:sz="4" w:space="0"/>
              <w:left w:val="single" w:color="000000" w:sz="4" w:space="0"/>
            </w:tcBorders>
            <w:shd w:val="clear" w:color="auto" w:fill="FFFFFF"/>
          </w:tcPr>
          <w:p w14:paraId="385D12B2">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2543" w:type="dxa"/>
            <w:vMerge w:val="continue"/>
            <w:tcBorders>
              <w:top w:val="single" w:color="000000" w:sz="4" w:space="0"/>
              <w:left w:val="single" w:color="000000" w:sz="4" w:space="0"/>
              <w:right w:val="single" w:color="000000" w:sz="4" w:space="0"/>
            </w:tcBorders>
            <w:shd w:val="clear" w:color="auto" w:fill="FFFFFF"/>
          </w:tcPr>
          <w:p w14:paraId="299C5D68">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5957D2E9">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tcBorders>
            <w:shd w:val="clear" w:color="auto" w:fill="FFFFFF"/>
          </w:tcPr>
          <w:p w14:paraId="3B10584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35-59</w:t>
            </w:r>
          </w:p>
        </w:tc>
        <w:tc>
          <w:tcPr>
            <w:tcW w:w="1363" w:type="dxa"/>
            <w:tcBorders>
              <w:top w:val="single" w:color="000000" w:sz="4" w:space="0"/>
              <w:left w:val="single" w:color="000000" w:sz="4" w:space="0"/>
            </w:tcBorders>
            <w:shd w:val="clear" w:color="auto" w:fill="FFFFFF"/>
          </w:tcPr>
          <w:p w14:paraId="3A1EA4C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tcBorders>
            <w:shd w:val="clear" w:color="auto" w:fill="FFFFFF"/>
          </w:tcPr>
          <w:p w14:paraId="5EFD19F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2543" w:type="dxa"/>
            <w:tcBorders>
              <w:top w:val="single" w:color="000000" w:sz="4" w:space="0"/>
              <w:left w:val="single" w:color="000000" w:sz="4" w:space="0"/>
              <w:right w:val="single" w:color="000000" w:sz="4" w:space="0"/>
            </w:tcBorders>
            <w:shd w:val="clear" w:color="auto" w:fill="FFFFFF"/>
          </w:tcPr>
          <w:p w14:paraId="6C518EB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2549457A">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tcBorders>
            <w:shd w:val="clear" w:color="auto" w:fill="FFFFFF"/>
          </w:tcPr>
          <w:p w14:paraId="51235DF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0-34</w:t>
            </w:r>
          </w:p>
        </w:tc>
        <w:tc>
          <w:tcPr>
            <w:tcW w:w="1363" w:type="dxa"/>
            <w:tcBorders>
              <w:top w:val="single" w:color="000000" w:sz="4" w:space="0"/>
              <w:left w:val="single" w:color="000000" w:sz="4" w:space="0"/>
              <w:bottom w:val="single" w:color="000000" w:sz="4" w:space="0"/>
            </w:tcBorders>
            <w:shd w:val="clear" w:color="auto" w:fill="FFFFFF"/>
          </w:tcPr>
          <w:p w14:paraId="12A6961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tcBorders>
            <w:shd w:val="clear" w:color="auto" w:fill="FFFFFF"/>
          </w:tcPr>
          <w:p w14:paraId="3BA2D03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2543" w:type="dxa"/>
            <w:tcBorders>
              <w:top w:val="single" w:color="000000" w:sz="4" w:space="0"/>
              <w:left w:val="single" w:color="000000" w:sz="4" w:space="0"/>
              <w:bottom w:val="single" w:color="000000" w:sz="4" w:space="0"/>
              <w:right w:val="single" w:color="000000" w:sz="4" w:space="0"/>
            </w:tcBorders>
            <w:shd w:val="clear" w:color="auto" w:fill="FFFFFF"/>
          </w:tcPr>
          <w:p w14:paraId="61A4274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019C0547">
      <w:pPr>
        <w:suppressAutoHyphens/>
        <w:spacing w:after="0" w:line="240" w:lineRule="auto"/>
        <w:ind w:firstLine="450"/>
        <w:jc w:val="both"/>
        <w:rPr>
          <w:rFonts w:ascii="Times New Roman" w:hAnsi="Times New Roman" w:eastAsia="Times New Roman" w:cs="Times New Roman"/>
          <w:b/>
          <w:bCs/>
          <w:sz w:val="28"/>
          <w:szCs w:val="28"/>
          <w:lang w:eastAsia="ru-RU"/>
        </w:rPr>
      </w:pPr>
    </w:p>
    <w:p w14:paraId="5653ABD3">
      <w:pPr>
        <w:suppressAutoHyphens/>
        <w:spacing w:after="0" w:line="240" w:lineRule="auto"/>
        <w:ind w:firstLine="450"/>
        <w:jc w:val="both"/>
        <w:rPr>
          <w:rFonts w:ascii="Times New Roman" w:hAnsi="Times New Roman" w:eastAsia="Times New Roman" w:cs="Times New Roman"/>
          <w:b/>
          <w:bCs/>
          <w:sz w:val="24"/>
          <w:szCs w:val="24"/>
          <w:lang w:eastAsia="ru-RU"/>
        </w:rPr>
      </w:pPr>
    </w:p>
    <w:p w14:paraId="15BBC52A">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Політика курсу. </w:t>
      </w:r>
    </w:p>
    <w:p w14:paraId="7B3F1B51">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успішного засвоєння курсу «Іноземна мова у професійній діяльності» здобувач освіти має:</w:t>
      </w:r>
    </w:p>
    <w:p w14:paraId="7070218D">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регулярно відвідувати практичні заняття;</w:t>
      </w:r>
    </w:p>
    <w:p w14:paraId="1AC419D5">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систематично, системно й активно працювати на практичних заняттях;</w:t>
      </w:r>
    </w:p>
    <w:p w14:paraId="35494222">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відпрацьовувати пропущені заняття або незадовільні оцінки, отримані на заняттях;</w:t>
      </w:r>
    </w:p>
    <w:p w14:paraId="6FAF33A4">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у повному обсязі завдання, які вимагає підготувати викладач, належна їх якість;</w:t>
      </w:r>
    </w:p>
    <w:p w14:paraId="6A057B18">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контрольні та інші самостійні роботи;</w:t>
      </w:r>
    </w:p>
    <w:p w14:paraId="33E5C0AC">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дотримуватися норм академічної поведінки та етики.</w:t>
      </w:r>
    </w:p>
    <w:p w14:paraId="12C406D8">
      <w:pPr>
        <w:suppressAutoHyphens/>
        <w:spacing w:after="0" w:line="240" w:lineRule="auto"/>
        <w:ind w:firstLine="450"/>
        <w:jc w:val="both"/>
        <w:rPr>
          <w:rFonts w:ascii="Times New Roman" w:hAnsi="Times New Roman" w:eastAsia="SimSun" w:cs="Times New Roman"/>
          <w:sz w:val="24"/>
          <w:szCs w:val="24"/>
          <w:lang w:eastAsia="ru-RU"/>
        </w:rPr>
      </w:pPr>
      <w:r>
        <w:rPr>
          <w:rFonts w:ascii="Times New Roman" w:hAnsi="Times New Roman" w:eastAsia="Times New Roman" w:cs="Times New Roman"/>
          <w:sz w:val="24"/>
          <w:szCs w:val="24"/>
          <w:lang w:eastAsia="ru-RU"/>
        </w:rPr>
        <w:t>Курс «Іноземна мова у професійній діяльності» передбачає засвоєння та дотримання принципів етики та академічної доброчесності, зокрема орієнтації на запобігання плагіату у будь-яких його проявах: всі роботи, доповіді, есе, реферати та презентації мають бути оригінальними та авторськими, не переобтяженими цитатами, що мають супроводжуватися посиланнями на першоджерела.  Порушеннями академічної доброчесності вважаються: академічний плагіат, самоплагіат, фабрикація, фальсифікація, списування, обман, хабарництво, необ’єктивне оцінювання.</w:t>
      </w:r>
    </w:p>
    <w:p w14:paraId="54179ACC">
      <w:pPr>
        <w:suppressAutoHyphens/>
        <w:spacing w:after="0" w:line="276" w:lineRule="auto"/>
        <w:jc w:val="both"/>
        <w:rPr>
          <w:rFonts w:ascii="Times New Roman" w:hAnsi="Times New Roman" w:eastAsia="Times New Roman" w:cs="Times New Roman"/>
          <w:i/>
          <w:iCs/>
          <w:color w:val="000000"/>
          <w:sz w:val="24"/>
          <w:szCs w:val="24"/>
          <w:lang w:eastAsia="ru-RU"/>
        </w:rPr>
      </w:pPr>
    </w:p>
    <w:p w14:paraId="623F31ED">
      <w:pPr>
        <w:pageBreakBefore w:val="0"/>
        <w:suppressAutoHyphens/>
        <w:kinsoku/>
        <w:wordWrap/>
        <w:overflowPunct/>
        <w:topLinePunct w:val="0"/>
        <w:autoSpaceDE/>
        <w:autoSpaceDN/>
        <w:bidi w:val="0"/>
        <w:adjustRightInd/>
        <w:snapToGrid/>
        <w:spacing w:after="0" w:line="240" w:lineRule="auto"/>
        <w:ind w:firstLine="450"/>
        <w:jc w:val="both"/>
        <w:textAlignment w:val="auto"/>
        <w:rPr>
          <w:rFonts w:ascii="Times New Roman" w:hAnsi="Times New Roman" w:eastAsia="Times New Roman" w:cs="Times New Roman"/>
          <w:b/>
          <w:bCs/>
          <w:color w:val="000000"/>
          <w:sz w:val="24"/>
          <w:szCs w:val="24"/>
          <w:u w:val="single"/>
          <w:lang w:eastAsia="uk-UA" w:bidi="uk-UA"/>
        </w:rPr>
      </w:pPr>
      <w:r>
        <w:rPr>
          <w:rFonts w:ascii="Times New Roman" w:hAnsi="Times New Roman" w:eastAsia="Times New Roman" w:cs="Times New Roman"/>
          <w:b/>
          <w:bCs/>
          <w:sz w:val="24"/>
          <w:szCs w:val="24"/>
          <w:lang w:eastAsia="ru-RU"/>
        </w:rPr>
        <w:t>Рекомендовані джерела інформації.</w:t>
      </w:r>
      <w:bookmarkStart w:id="0" w:name="bookmark22"/>
      <w:bookmarkStart w:id="1" w:name="bookmark23"/>
    </w:p>
    <w:p w14:paraId="2BAFFA4C">
      <w:pPr>
        <w:keepNext/>
        <w:keepLines/>
        <w:pageBreakBefore w:val="0"/>
        <w:widowControl w:val="0"/>
        <w:kinsoku/>
        <w:wordWrap/>
        <w:overflowPunct/>
        <w:topLinePunct w:val="0"/>
        <w:autoSpaceDE/>
        <w:autoSpaceDN/>
        <w:bidi w:val="0"/>
        <w:adjustRightInd/>
        <w:snapToGrid/>
        <w:spacing w:after="0" w:line="276" w:lineRule="auto"/>
        <w:ind w:firstLine="709"/>
        <w:textAlignment w:val="auto"/>
        <w:outlineLvl w:val="1"/>
        <w:rPr>
          <w:rFonts w:ascii="Times New Roman" w:hAnsi="Times New Roman" w:eastAsia="Times New Roman" w:cs="Times New Roman"/>
          <w:b/>
          <w:bCs/>
          <w:i/>
          <w:iCs/>
          <w:color w:val="000000"/>
          <w:sz w:val="24"/>
          <w:szCs w:val="24"/>
          <w:lang w:eastAsia="uk-UA" w:bidi="uk-UA"/>
        </w:rPr>
      </w:pPr>
      <w:r>
        <w:rPr>
          <w:rFonts w:ascii="Times New Roman" w:hAnsi="Times New Roman" w:eastAsia="Times New Roman" w:cs="Times New Roman"/>
          <w:b/>
          <w:bCs/>
          <w:i/>
          <w:iCs/>
          <w:color w:val="000000"/>
          <w:sz w:val="24"/>
          <w:szCs w:val="24"/>
          <w:lang w:eastAsia="uk-UA" w:bidi="uk-UA"/>
        </w:rPr>
        <w:t>Основна:</w:t>
      </w:r>
      <w:bookmarkEnd w:id="0"/>
      <w:bookmarkEnd w:id="1"/>
    </w:p>
    <w:p w14:paraId="75C4958F">
      <w:pPr>
        <w:pageBreakBefore w:val="0"/>
        <w:widowControl w:val="0"/>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1. </w:t>
      </w:r>
      <w:r>
        <w:rPr>
          <w:rFonts w:ascii="Times New Roman" w:hAnsi="Times New Roman" w:eastAsia="Times New Roman" w:cs="Times New Roman"/>
          <w:b w:val="0"/>
          <w:bCs w:val="0"/>
          <w:color w:val="000000"/>
          <w:sz w:val="24"/>
          <w:szCs w:val="24"/>
          <w:lang w:bidi="en-US"/>
        </w:rPr>
        <w:t>«</w:t>
      </w:r>
      <w:r>
        <w:rPr>
          <w:rFonts w:ascii="Times New Roman" w:hAnsi="Times New Roman" w:eastAsia="Times New Roman" w:cs="Times New Roman"/>
          <w:b w:val="0"/>
          <w:bCs w:val="0"/>
          <w:color w:val="000000"/>
          <w:sz w:val="24"/>
          <w:szCs w:val="24"/>
          <w:lang w:val="en-US" w:bidi="en-US"/>
        </w:rPr>
        <w:t>Business</w:t>
      </w:r>
      <w:r>
        <w:rPr>
          <w:rFonts w:ascii="Times New Roman" w:hAnsi="Times New Roman" w:eastAsia="Times New Roman" w:cs="Times New Roman"/>
          <w:b w:val="0"/>
          <w:bCs w:val="0"/>
          <w:color w:val="000000"/>
          <w:sz w:val="24"/>
          <w:szCs w:val="24"/>
          <w:lang w:bidi="en-US"/>
        </w:rPr>
        <w:t xml:space="preserve"> </w:t>
      </w:r>
      <w:r>
        <w:rPr>
          <w:rFonts w:ascii="Times New Roman" w:hAnsi="Times New Roman" w:eastAsia="Times New Roman" w:cs="Times New Roman"/>
          <w:b w:val="0"/>
          <w:bCs w:val="0"/>
          <w:color w:val="000000"/>
          <w:sz w:val="24"/>
          <w:szCs w:val="24"/>
          <w:lang w:val="en-US" w:bidi="en-US"/>
        </w:rPr>
        <w:t>Benchmark</w:t>
      </w:r>
      <w:r>
        <w:rPr>
          <w:rFonts w:ascii="Times New Roman" w:hAnsi="Times New Roman" w:eastAsia="Times New Roman" w:cs="Times New Roman"/>
          <w:b w:val="0"/>
          <w:bCs w:val="0"/>
          <w:color w:val="000000"/>
          <w:sz w:val="24"/>
          <w:szCs w:val="24"/>
          <w:lang w:bidi="en-US"/>
        </w:rPr>
        <w:t xml:space="preserve">», </w:t>
      </w:r>
      <w:r>
        <w:rPr>
          <w:rFonts w:ascii="Times New Roman" w:hAnsi="Times New Roman" w:eastAsia="Times New Roman" w:cs="Times New Roman"/>
          <w:b w:val="0"/>
          <w:bCs w:val="0"/>
          <w:color w:val="000000"/>
          <w:sz w:val="24"/>
          <w:szCs w:val="24"/>
          <w:lang w:val="en-US" w:bidi="en-US"/>
        </w:rPr>
        <w:t>Advanced</w:t>
      </w:r>
      <w:r>
        <w:rPr>
          <w:rFonts w:ascii="Times New Roman" w:hAnsi="Times New Roman" w:eastAsia="Times New Roman" w:cs="Times New Roman"/>
          <w:b w:val="0"/>
          <w:bCs w:val="0"/>
          <w:color w:val="000000"/>
          <w:sz w:val="24"/>
          <w:szCs w:val="24"/>
          <w:lang w:bidi="en-US"/>
        </w:rPr>
        <w:t xml:space="preserve">, </w:t>
      </w:r>
      <w:r>
        <w:rPr>
          <w:rFonts w:ascii="Times New Roman" w:hAnsi="Times New Roman" w:eastAsia="Times New Roman" w:cs="Times New Roman"/>
          <w:b w:val="0"/>
          <w:bCs w:val="0"/>
          <w:color w:val="000000"/>
          <w:sz w:val="24"/>
          <w:szCs w:val="24"/>
          <w:lang w:val="en-US" w:bidi="en-US"/>
        </w:rPr>
        <w:t>Student</w:t>
      </w:r>
      <w:r>
        <w:rPr>
          <w:rFonts w:ascii="Times New Roman" w:hAnsi="Times New Roman" w:eastAsia="Times New Roman" w:cs="Times New Roman"/>
          <w:b w:val="0"/>
          <w:bCs w:val="0"/>
          <w:color w:val="000000"/>
          <w:sz w:val="24"/>
          <w:szCs w:val="24"/>
          <w:lang w:bidi="en-US"/>
        </w:rPr>
        <w:t>'</w:t>
      </w:r>
      <w:r>
        <w:rPr>
          <w:rFonts w:ascii="Times New Roman" w:hAnsi="Times New Roman" w:eastAsia="Times New Roman" w:cs="Times New Roman"/>
          <w:b w:val="0"/>
          <w:bCs w:val="0"/>
          <w:color w:val="000000"/>
          <w:sz w:val="24"/>
          <w:szCs w:val="24"/>
          <w:lang w:val="en-US" w:bidi="en-US"/>
        </w:rPr>
        <w:t>s</w:t>
      </w:r>
      <w:r>
        <w:rPr>
          <w:rFonts w:ascii="Times New Roman" w:hAnsi="Times New Roman" w:eastAsia="Times New Roman" w:cs="Times New Roman"/>
          <w:b w:val="0"/>
          <w:bCs w:val="0"/>
          <w:color w:val="000000"/>
          <w:sz w:val="24"/>
          <w:szCs w:val="24"/>
          <w:lang w:bidi="en-US"/>
        </w:rPr>
        <w:t xml:space="preserve"> </w:t>
      </w:r>
      <w:r>
        <w:rPr>
          <w:rFonts w:ascii="Times New Roman" w:hAnsi="Times New Roman" w:eastAsia="Times New Roman" w:cs="Times New Roman"/>
          <w:b w:val="0"/>
          <w:bCs w:val="0"/>
          <w:color w:val="000000"/>
          <w:sz w:val="24"/>
          <w:szCs w:val="24"/>
          <w:lang w:val="en-US" w:bidi="en-US"/>
        </w:rPr>
        <w:t>Book</w:t>
      </w:r>
      <w:r>
        <w:rPr>
          <w:rFonts w:ascii="Times New Roman" w:hAnsi="Times New Roman" w:eastAsia="Times New Roman" w:cs="Times New Roman"/>
          <w:b w:val="0"/>
          <w:bCs w:val="0"/>
          <w:color w:val="000000"/>
          <w:sz w:val="24"/>
          <w:szCs w:val="24"/>
          <w:lang w:bidi="en-US"/>
        </w:rPr>
        <w:t xml:space="preserve">. </w:t>
      </w:r>
      <w:r>
        <w:rPr>
          <w:rFonts w:ascii="Times New Roman" w:hAnsi="Times New Roman" w:eastAsia="Times New Roman" w:cs="Times New Roman"/>
          <w:b w:val="0"/>
          <w:bCs w:val="0"/>
          <w:color w:val="000000"/>
          <w:sz w:val="24"/>
          <w:szCs w:val="24"/>
          <w:lang w:val="en-US" w:bidi="en-US"/>
        </w:rPr>
        <w:t xml:space="preserve">Guy Brook-Hart, BEC Vantage. Cambridge, </w:t>
      </w:r>
      <w:r>
        <w:rPr>
          <w:rFonts w:ascii="Times New Roman" w:hAnsi="Times New Roman" w:eastAsia="Times New Roman" w:cs="Times New Roman"/>
          <w:b w:val="0"/>
          <w:bCs w:val="0"/>
          <w:color w:val="000000"/>
          <w:sz w:val="24"/>
          <w:szCs w:val="24"/>
          <w:lang w:eastAsia="uk-UA" w:bidi="uk-UA"/>
        </w:rPr>
        <w:t>2020.</w:t>
      </w:r>
    </w:p>
    <w:p w14:paraId="5B7CCC3F">
      <w:pPr>
        <w:pageBreakBefore w:val="0"/>
        <w:widowControl w:val="0"/>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2. </w:t>
      </w:r>
      <w:r>
        <w:rPr>
          <w:rFonts w:ascii="Times New Roman" w:hAnsi="Times New Roman" w:eastAsia="Times New Roman" w:cs="Times New Roman"/>
          <w:b w:val="0"/>
          <w:bCs w:val="0"/>
          <w:color w:val="000000"/>
          <w:sz w:val="24"/>
          <w:szCs w:val="24"/>
          <w:lang w:val="en-US" w:bidi="en-US"/>
        </w:rPr>
        <w:t xml:space="preserve">«Business Benchmark», Advanced, Personal Study Book. Guy Brook-Hart, BEC Vantage. Cambridge, </w:t>
      </w:r>
      <w:r>
        <w:rPr>
          <w:rFonts w:ascii="Times New Roman" w:hAnsi="Times New Roman" w:eastAsia="Times New Roman" w:cs="Times New Roman"/>
          <w:b w:val="0"/>
          <w:bCs w:val="0"/>
          <w:color w:val="000000"/>
          <w:sz w:val="24"/>
          <w:szCs w:val="24"/>
          <w:lang w:eastAsia="uk-UA" w:bidi="uk-UA"/>
        </w:rPr>
        <w:t>2020.</w:t>
      </w:r>
      <w:bookmarkStart w:id="2" w:name="bookmark25"/>
      <w:bookmarkStart w:id="3" w:name="bookmark24"/>
    </w:p>
    <w:p w14:paraId="6622E6EF">
      <w:pPr>
        <w:pageBreakBefore w:val="0"/>
        <w:widowControl w:val="0"/>
        <w:kinsoku/>
        <w:wordWrap/>
        <w:overflowPunct/>
        <w:topLinePunct w:val="0"/>
        <w:autoSpaceDE/>
        <w:autoSpaceDN/>
        <w:bidi w:val="0"/>
        <w:adjustRightInd/>
        <w:snapToGrid/>
        <w:spacing w:after="0" w:line="240" w:lineRule="auto"/>
        <w:ind w:firstLine="709"/>
        <w:jc w:val="both"/>
        <w:textAlignment w:val="auto"/>
        <w:rPr>
          <w:rFonts w:ascii="Times New Roman" w:hAnsi="Times New Roman" w:eastAsia="Times New Roman" w:cs="Times New Roman"/>
          <w:b/>
          <w:bCs/>
          <w:i/>
          <w:iCs/>
          <w:color w:val="000000"/>
          <w:sz w:val="24"/>
          <w:szCs w:val="24"/>
          <w:lang w:eastAsia="uk-UA" w:bidi="uk-UA"/>
        </w:rPr>
      </w:pPr>
      <w:r>
        <w:rPr>
          <w:rFonts w:ascii="Times New Roman" w:hAnsi="Times New Roman" w:eastAsia="Times New Roman" w:cs="Times New Roman"/>
          <w:b/>
          <w:bCs/>
          <w:i/>
          <w:iCs/>
          <w:color w:val="000000"/>
          <w:sz w:val="24"/>
          <w:szCs w:val="24"/>
          <w:lang w:eastAsia="uk-UA" w:bidi="uk-UA"/>
        </w:rPr>
        <w:t>Додаткова:</w:t>
      </w:r>
      <w:bookmarkEnd w:id="2"/>
      <w:bookmarkEnd w:id="3"/>
    </w:p>
    <w:p w14:paraId="0403A5E5">
      <w:pPr>
        <w:pageBreakBefore w:val="0"/>
        <w:widowControl w:val="0"/>
        <w:kinsoku/>
        <w:wordWrap/>
        <w:overflowPunct/>
        <w:topLinePunct w:val="0"/>
        <w:autoSpaceDE/>
        <w:autoSpaceDN/>
        <w:bidi w:val="0"/>
        <w:adjustRightInd/>
        <w:snapToGrid/>
        <w:spacing w:after="0" w:line="276" w:lineRule="auto"/>
        <w:ind w:firstLine="709"/>
        <w:jc w:val="both"/>
        <w:textAlignment w:val="auto"/>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1. </w:t>
      </w:r>
      <w:r>
        <w:rPr>
          <w:rFonts w:ascii="Times New Roman" w:hAnsi="Times New Roman" w:eastAsia="Times New Roman" w:cs="Times New Roman"/>
          <w:b w:val="0"/>
          <w:bCs w:val="0"/>
          <w:color w:val="000000"/>
          <w:sz w:val="24"/>
          <w:szCs w:val="24"/>
          <w:lang w:val="en-US" w:bidi="en-US"/>
        </w:rPr>
        <w:t xml:space="preserve">«Business Vocabulary in Use», Advanced. Bill Mascull, Cambridge Professional English. Cambridge university press. </w:t>
      </w:r>
      <w:r>
        <w:rPr>
          <w:rFonts w:ascii="Times New Roman" w:hAnsi="Times New Roman" w:eastAsia="Times New Roman" w:cs="Times New Roman"/>
          <w:b w:val="0"/>
          <w:bCs w:val="0"/>
          <w:color w:val="000000"/>
          <w:sz w:val="24"/>
          <w:szCs w:val="24"/>
          <w:lang w:eastAsia="uk-UA" w:bidi="uk-UA"/>
        </w:rPr>
        <w:t>2021.</w:t>
      </w:r>
    </w:p>
    <w:p w14:paraId="06076F7A">
      <w:pPr>
        <w:pageBreakBefore w:val="0"/>
        <w:widowControl w:val="0"/>
        <w:kinsoku/>
        <w:wordWrap/>
        <w:overflowPunct/>
        <w:topLinePunct w:val="0"/>
        <w:autoSpaceDE/>
        <w:autoSpaceDN/>
        <w:bidi w:val="0"/>
        <w:adjustRightInd/>
        <w:snapToGrid/>
        <w:spacing w:after="0" w:line="276" w:lineRule="auto"/>
        <w:ind w:firstLine="709"/>
        <w:jc w:val="both"/>
        <w:textAlignment w:val="auto"/>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2. </w:t>
      </w:r>
      <w:r>
        <w:rPr>
          <w:rFonts w:ascii="Times New Roman" w:hAnsi="Times New Roman" w:eastAsia="Times New Roman" w:cs="Times New Roman"/>
          <w:b w:val="0"/>
          <w:bCs w:val="0"/>
          <w:color w:val="000000"/>
          <w:sz w:val="24"/>
          <w:szCs w:val="24"/>
          <w:lang w:val="en-US" w:bidi="en-US"/>
        </w:rPr>
        <w:t xml:space="preserve">«Business Partner B1+», Iwona Dubicka, Margaret O'Keeffe. </w:t>
      </w:r>
      <w:r>
        <w:rPr>
          <w:rFonts w:ascii="Times New Roman" w:hAnsi="Times New Roman" w:eastAsia="Times New Roman" w:cs="Times New Roman"/>
          <w:b w:val="0"/>
          <w:bCs w:val="0"/>
          <w:color w:val="000000"/>
          <w:sz w:val="24"/>
          <w:szCs w:val="24"/>
          <w:lang w:eastAsia="uk-UA" w:bidi="uk-UA"/>
        </w:rPr>
        <w:t xml:space="preserve">2019, </w:t>
      </w:r>
      <w:r>
        <w:rPr>
          <w:rFonts w:ascii="Times New Roman" w:hAnsi="Times New Roman" w:eastAsia="Times New Roman" w:cs="Times New Roman"/>
          <w:b w:val="0"/>
          <w:bCs w:val="0"/>
          <w:color w:val="000000"/>
          <w:sz w:val="24"/>
          <w:szCs w:val="24"/>
          <w:lang w:val="en-US" w:bidi="en-US"/>
        </w:rPr>
        <w:t xml:space="preserve">Pearson. </w:t>
      </w:r>
      <w:r>
        <w:rPr>
          <w:rFonts w:ascii="Times New Roman" w:hAnsi="Times New Roman" w:eastAsia="Times New Roman" w:cs="Times New Roman"/>
          <w:b w:val="0"/>
          <w:bCs w:val="0"/>
          <w:color w:val="000000"/>
          <w:sz w:val="24"/>
          <w:szCs w:val="24"/>
          <w:lang w:eastAsia="uk-UA" w:bidi="uk-UA"/>
        </w:rPr>
        <w:t xml:space="preserve">160 </w:t>
      </w:r>
      <w:r>
        <w:rPr>
          <w:rFonts w:ascii="Times New Roman" w:hAnsi="Times New Roman" w:eastAsia="Times New Roman" w:cs="Times New Roman"/>
          <w:b w:val="0"/>
          <w:bCs w:val="0"/>
          <w:color w:val="000000"/>
          <w:sz w:val="24"/>
          <w:szCs w:val="24"/>
          <w:lang w:val="en-US" w:bidi="en-US"/>
        </w:rPr>
        <w:t>p.</w:t>
      </w:r>
    </w:p>
    <w:p w14:paraId="77BB5883">
      <w:pPr>
        <w:pageBreakBefore w:val="0"/>
        <w:widowControl w:val="0"/>
        <w:kinsoku/>
        <w:wordWrap/>
        <w:overflowPunct/>
        <w:topLinePunct w:val="0"/>
        <w:autoSpaceDE/>
        <w:autoSpaceDN/>
        <w:bidi w:val="0"/>
        <w:adjustRightInd/>
        <w:snapToGrid/>
        <w:spacing w:after="0" w:line="276" w:lineRule="auto"/>
        <w:ind w:firstLine="709"/>
        <w:jc w:val="both"/>
        <w:textAlignment w:val="auto"/>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3. </w:t>
      </w:r>
      <w:r>
        <w:rPr>
          <w:rFonts w:ascii="Times New Roman" w:hAnsi="Times New Roman" w:eastAsia="Times New Roman" w:cs="Times New Roman"/>
          <w:b w:val="0"/>
          <w:bCs w:val="0"/>
          <w:color w:val="000000"/>
          <w:sz w:val="24"/>
          <w:szCs w:val="24"/>
          <w:lang w:val="en-US" w:bidi="en-US"/>
        </w:rPr>
        <w:t xml:space="preserve">«Market Leader 3rd Edition Extra», David Cotton, David Falvey, Simon Kent.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Pearson. </w:t>
      </w:r>
      <w:r>
        <w:rPr>
          <w:rFonts w:ascii="Times New Roman" w:hAnsi="Times New Roman" w:eastAsia="Times New Roman" w:cs="Times New Roman"/>
          <w:b w:val="0"/>
          <w:bCs w:val="0"/>
          <w:color w:val="000000"/>
          <w:sz w:val="24"/>
          <w:szCs w:val="24"/>
          <w:lang w:eastAsia="uk-UA" w:bidi="uk-UA"/>
        </w:rPr>
        <w:t>176 р.</w:t>
      </w:r>
    </w:p>
    <w:p w14:paraId="558C981E">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4. </w:t>
      </w:r>
      <w:r>
        <w:rPr>
          <w:rFonts w:ascii="Times New Roman" w:hAnsi="Times New Roman" w:eastAsia="Times New Roman" w:cs="Times New Roman"/>
          <w:b w:val="0"/>
          <w:bCs w:val="0"/>
          <w:color w:val="000000"/>
          <w:sz w:val="24"/>
          <w:szCs w:val="24"/>
          <w:lang w:val="en-US" w:bidi="en-US"/>
        </w:rPr>
        <w:t xml:space="preserve">«Business Result», Intermediate. John Hughes, Paul Dummett, Rebecca Turner.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Oxford University Press. </w:t>
      </w:r>
      <w:r>
        <w:rPr>
          <w:rFonts w:ascii="Times New Roman" w:hAnsi="Times New Roman" w:eastAsia="Times New Roman" w:cs="Times New Roman"/>
          <w:b w:val="0"/>
          <w:bCs w:val="0"/>
          <w:color w:val="000000"/>
          <w:sz w:val="24"/>
          <w:szCs w:val="24"/>
          <w:lang w:eastAsia="uk-UA" w:bidi="uk-UA"/>
        </w:rPr>
        <w:t>168 р.</w:t>
      </w:r>
    </w:p>
    <w:p w14:paraId="12841CEA">
      <w:pPr>
        <w:keepNext/>
        <w:keepLines/>
        <w:widowControl w:val="0"/>
        <w:spacing w:after="0" w:line="276" w:lineRule="auto"/>
        <w:ind w:firstLine="709"/>
        <w:jc w:val="both"/>
        <w:outlineLvl w:val="1"/>
        <w:rPr>
          <w:rFonts w:ascii="Times New Roman" w:hAnsi="Times New Roman" w:eastAsia="Times New Roman" w:cs="Times New Roman"/>
          <w:b w:val="0"/>
          <w:bCs w:val="0"/>
          <w:color w:val="000000"/>
          <w:sz w:val="24"/>
          <w:szCs w:val="24"/>
          <w:lang w:eastAsia="uk-UA" w:bidi="uk-UA"/>
        </w:rPr>
      </w:pPr>
      <w:bookmarkStart w:id="4" w:name="bookmark26"/>
      <w:bookmarkStart w:id="5" w:name="bookmark27"/>
      <w:r>
        <w:rPr>
          <w:rFonts w:ascii="Times New Roman" w:hAnsi="Times New Roman" w:eastAsia="Times New Roman" w:cs="Times New Roman"/>
          <w:b w:val="0"/>
          <w:bCs w:val="0"/>
          <w:color w:val="000000"/>
          <w:sz w:val="24"/>
          <w:szCs w:val="24"/>
          <w:lang w:eastAsia="uk-UA" w:bidi="uk-UA"/>
        </w:rPr>
        <w:t xml:space="preserve">5. </w:t>
      </w:r>
      <w:r>
        <w:rPr>
          <w:rFonts w:ascii="Times New Roman" w:hAnsi="Times New Roman" w:eastAsia="Times New Roman" w:cs="Times New Roman"/>
          <w:b w:val="0"/>
          <w:bCs w:val="0"/>
          <w:color w:val="000000"/>
          <w:sz w:val="24"/>
          <w:szCs w:val="24"/>
          <w:lang w:val="en-US" w:bidi="en-US"/>
        </w:rPr>
        <w:t xml:space="preserve">«English for Everyone: Business English Course Book». DK Publishing. </w:t>
      </w:r>
      <w:r>
        <w:rPr>
          <w:rFonts w:ascii="Times New Roman" w:hAnsi="Times New Roman" w:eastAsia="Times New Roman" w:cs="Times New Roman"/>
          <w:b w:val="0"/>
          <w:bCs w:val="0"/>
          <w:color w:val="000000"/>
          <w:sz w:val="24"/>
          <w:szCs w:val="24"/>
          <w:lang w:eastAsia="uk-UA" w:bidi="uk-UA"/>
        </w:rPr>
        <w:t>2019. 288 р.</w:t>
      </w:r>
      <w:bookmarkEnd w:id="4"/>
      <w:bookmarkEnd w:id="5"/>
    </w:p>
    <w:p w14:paraId="7A3C3531">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6. </w:t>
      </w:r>
      <w:r>
        <w:rPr>
          <w:rFonts w:ascii="Times New Roman" w:hAnsi="Times New Roman" w:eastAsia="Times New Roman" w:cs="Times New Roman"/>
          <w:b w:val="0"/>
          <w:bCs w:val="0"/>
          <w:color w:val="000000"/>
          <w:sz w:val="24"/>
          <w:szCs w:val="24"/>
          <w:lang w:val="en-US" w:bidi="en-US"/>
        </w:rPr>
        <w:t xml:space="preserve">«Business English Vocabulary Builder». Lingo Mastery.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Lingo Mastery. </w:t>
      </w:r>
      <w:r>
        <w:rPr>
          <w:rFonts w:ascii="Times New Roman" w:hAnsi="Times New Roman" w:eastAsia="Times New Roman" w:cs="Times New Roman"/>
          <w:b w:val="0"/>
          <w:bCs w:val="0"/>
          <w:color w:val="000000"/>
          <w:sz w:val="24"/>
          <w:szCs w:val="24"/>
          <w:lang w:eastAsia="uk-UA" w:bidi="uk-UA"/>
        </w:rPr>
        <w:t>220 р.</w:t>
      </w:r>
    </w:p>
    <w:p w14:paraId="3DF825F0">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7. </w:t>
      </w:r>
      <w:r>
        <w:rPr>
          <w:rFonts w:ascii="Times New Roman" w:hAnsi="Times New Roman" w:eastAsia="Times New Roman" w:cs="Times New Roman"/>
          <w:b w:val="0"/>
          <w:bCs w:val="0"/>
          <w:color w:val="000000"/>
          <w:sz w:val="24"/>
          <w:szCs w:val="24"/>
          <w:lang w:val="en-US" w:bidi="en-US"/>
        </w:rPr>
        <w:t xml:space="preserve">«Intelligent Business Upper Intermediate». Christine Johnson. </w:t>
      </w:r>
      <w:r>
        <w:rPr>
          <w:rFonts w:ascii="Times New Roman" w:hAnsi="Times New Roman" w:eastAsia="Times New Roman" w:cs="Times New Roman"/>
          <w:b w:val="0"/>
          <w:bCs w:val="0"/>
          <w:color w:val="000000"/>
          <w:sz w:val="24"/>
          <w:szCs w:val="24"/>
          <w:lang w:eastAsia="uk-UA" w:bidi="uk-UA"/>
        </w:rPr>
        <w:t xml:space="preserve">2021. </w:t>
      </w:r>
      <w:r>
        <w:rPr>
          <w:rFonts w:ascii="Times New Roman" w:hAnsi="Times New Roman" w:eastAsia="Times New Roman" w:cs="Times New Roman"/>
          <w:b w:val="0"/>
          <w:bCs w:val="0"/>
          <w:color w:val="000000"/>
          <w:sz w:val="24"/>
          <w:szCs w:val="24"/>
          <w:lang w:val="en-US" w:bidi="en-US"/>
        </w:rPr>
        <w:t xml:space="preserve">Pearson. </w:t>
      </w:r>
      <w:r>
        <w:rPr>
          <w:rFonts w:ascii="Times New Roman" w:hAnsi="Times New Roman" w:eastAsia="Times New Roman" w:cs="Times New Roman"/>
          <w:b w:val="0"/>
          <w:bCs w:val="0"/>
          <w:color w:val="000000"/>
          <w:sz w:val="24"/>
          <w:szCs w:val="24"/>
          <w:lang w:eastAsia="uk-UA" w:bidi="uk-UA"/>
        </w:rPr>
        <w:t>176 р.</w:t>
      </w:r>
    </w:p>
    <w:p w14:paraId="245E080E">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8. </w:t>
      </w:r>
      <w:r>
        <w:rPr>
          <w:rFonts w:ascii="Times New Roman" w:hAnsi="Times New Roman" w:eastAsia="Times New Roman" w:cs="Times New Roman"/>
          <w:b w:val="0"/>
          <w:bCs w:val="0"/>
          <w:color w:val="000000"/>
          <w:sz w:val="24"/>
          <w:szCs w:val="24"/>
          <w:lang w:val="en-US" w:bidi="en-US"/>
        </w:rPr>
        <w:t xml:space="preserve">«Oxford English for Careers: Commerce </w:t>
      </w:r>
      <w:r>
        <w:rPr>
          <w:rFonts w:ascii="Times New Roman" w:hAnsi="Times New Roman" w:eastAsia="Times New Roman" w:cs="Times New Roman"/>
          <w:b w:val="0"/>
          <w:bCs w:val="0"/>
          <w:color w:val="000000"/>
          <w:sz w:val="24"/>
          <w:szCs w:val="24"/>
          <w:lang w:eastAsia="uk-UA" w:bidi="uk-UA"/>
        </w:rPr>
        <w:t xml:space="preserve">2». </w:t>
      </w:r>
      <w:r>
        <w:rPr>
          <w:rFonts w:ascii="Times New Roman" w:hAnsi="Times New Roman" w:eastAsia="Times New Roman" w:cs="Times New Roman"/>
          <w:b w:val="0"/>
          <w:bCs w:val="0"/>
          <w:color w:val="000000"/>
          <w:sz w:val="24"/>
          <w:szCs w:val="24"/>
          <w:lang w:val="en-US" w:bidi="en-US"/>
        </w:rPr>
        <w:t xml:space="preserve">Martyn Hobbs, Julia Starr Keddle.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Oxford University Press. </w:t>
      </w:r>
      <w:r>
        <w:rPr>
          <w:rFonts w:ascii="Times New Roman" w:hAnsi="Times New Roman" w:eastAsia="Times New Roman" w:cs="Times New Roman"/>
          <w:b w:val="0"/>
          <w:bCs w:val="0"/>
          <w:color w:val="000000"/>
          <w:sz w:val="24"/>
          <w:szCs w:val="24"/>
          <w:lang w:eastAsia="uk-UA" w:bidi="uk-UA"/>
        </w:rPr>
        <w:t>136 р.</w:t>
      </w:r>
    </w:p>
    <w:p w14:paraId="4986B412">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9. </w:t>
      </w:r>
      <w:r>
        <w:rPr>
          <w:rFonts w:ascii="Times New Roman" w:hAnsi="Times New Roman" w:eastAsia="Times New Roman" w:cs="Times New Roman"/>
          <w:b w:val="0"/>
          <w:bCs w:val="0"/>
          <w:color w:val="000000"/>
          <w:sz w:val="24"/>
          <w:szCs w:val="24"/>
          <w:lang w:val="en-US" w:bidi="en-US"/>
        </w:rPr>
        <w:t xml:space="preserve">«Speak Business English Like an American». Amy Gillett.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Language Success Press. </w:t>
      </w:r>
      <w:r>
        <w:rPr>
          <w:rFonts w:ascii="Times New Roman" w:hAnsi="Times New Roman" w:eastAsia="Times New Roman" w:cs="Times New Roman"/>
          <w:b w:val="0"/>
          <w:bCs w:val="0"/>
          <w:color w:val="000000"/>
          <w:sz w:val="24"/>
          <w:szCs w:val="24"/>
          <w:lang w:eastAsia="uk-UA" w:bidi="uk-UA"/>
        </w:rPr>
        <w:t>208 р.</w:t>
      </w:r>
    </w:p>
    <w:p w14:paraId="65621A1B">
      <w:pPr>
        <w:widowControl w:val="0"/>
        <w:spacing w:after="24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eastAsia="uk-UA" w:bidi="uk-UA"/>
        </w:rPr>
        <w:t xml:space="preserve">10. </w:t>
      </w:r>
      <w:r>
        <w:rPr>
          <w:rFonts w:ascii="Times New Roman" w:hAnsi="Times New Roman" w:eastAsia="Times New Roman" w:cs="Times New Roman"/>
          <w:b w:val="0"/>
          <w:bCs w:val="0"/>
          <w:color w:val="000000"/>
          <w:sz w:val="24"/>
          <w:szCs w:val="24"/>
          <w:lang w:val="en-US" w:bidi="en-US"/>
        </w:rPr>
        <w:t xml:space="preserve">«Keynote Upper Intermediate». Paul Dummett, Helen Stephenson, Lewis Lansford. </w:t>
      </w:r>
      <w:r>
        <w:rPr>
          <w:rFonts w:ascii="Times New Roman" w:hAnsi="Times New Roman" w:eastAsia="Times New Roman" w:cs="Times New Roman"/>
          <w:b w:val="0"/>
          <w:bCs w:val="0"/>
          <w:color w:val="000000"/>
          <w:sz w:val="24"/>
          <w:szCs w:val="24"/>
          <w:lang w:eastAsia="uk-UA" w:bidi="uk-UA"/>
        </w:rPr>
        <w:t xml:space="preserve">2020. </w:t>
      </w:r>
      <w:r>
        <w:rPr>
          <w:rFonts w:ascii="Times New Roman" w:hAnsi="Times New Roman" w:eastAsia="Times New Roman" w:cs="Times New Roman"/>
          <w:b w:val="0"/>
          <w:bCs w:val="0"/>
          <w:color w:val="000000"/>
          <w:sz w:val="24"/>
          <w:szCs w:val="24"/>
          <w:lang w:val="en-US" w:bidi="en-US"/>
        </w:rPr>
        <w:t xml:space="preserve">National Geographic Learning. </w:t>
      </w:r>
      <w:r>
        <w:rPr>
          <w:rFonts w:ascii="Times New Roman" w:hAnsi="Times New Roman" w:eastAsia="Times New Roman" w:cs="Times New Roman"/>
          <w:b w:val="0"/>
          <w:bCs w:val="0"/>
          <w:color w:val="000000"/>
          <w:sz w:val="24"/>
          <w:szCs w:val="24"/>
          <w:lang w:eastAsia="uk-UA" w:bidi="uk-UA"/>
        </w:rPr>
        <w:t>180 р.</w:t>
      </w:r>
    </w:p>
    <w:p w14:paraId="6DCE9ED5">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11. </w:t>
      </w:r>
      <w:r>
        <w:rPr>
          <w:rFonts w:ascii="Times New Roman" w:hAnsi="Times New Roman" w:eastAsia="Times New Roman" w:cs="Times New Roman"/>
          <w:b w:val="0"/>
          <w:bCs w:val="0"/>
          <w:color w:val="000000"/>
          <w:sz w:val="24"/>
          <w:szCs w:val="24"/>
          <w:lang w:val="en-US" w:bidi="en-US"/>
        </w:rPr>
        <w:t xml:space="preserve">«Business English Handbook Advanced». Paul Emmerson. </w:t>
      </w:r>
      <w:r>
        <w:rPr>
          <w:rFonts w:ascii="Times New Roman" w:hAnsi="Times New Roman" w:eastAsia="Times New Roman" w:cs="Times New Roman"/>
          <w:b w:val="0"/>
          <w:bCs w:val="0"/>
          <w:color w:val="000000"/>
          <w:sz w:val="24"/>
          <w:szCs w:val="24"/>
          <w:lang w:val="en-US" w:eastAsia="ru-RU" w:bidi="ru-RU"/>
        </w:rPr>
        <w:t xml:space="preserve">2019. </w:t>
      </w:r>
      <w:r>
        <w:rPr>
          <w:rFonts w:ascii="Times New Roman" w:hAnsi="Times New Roman" w:eastAsia="Times New Roman" w:cs="Times New Roman"/>
          <w:b w:val="0"/>
          <w:bCs w:val="0"/>
          <w:color w:val="000000"/>
          <w:sz w:val="24"/>
          <w:szCs w:val="24"/>
          <w:lang w:val="en-US" w:bidi="en-US"/>
        </w:rPr>
        <w:t xml:space="preserve">Macmillan Education. </w:t>
      </w:r>
      <w:r>
        <w:rPr>
          <w:rFonts w:ascii="Times New Roman" w:hAnsi="Times New Roman" w:eastAsia="Times New Roman" w:cs="Times New Roman"/>
          <w:b w:val="0"/>
          <w:bCs w:val="0"/>
          <w:color w:val="000000"/>
          <w:sz w:val="24"/>
          <w:szCs w:val="24"/>
          <w:lang w:val="en-US" w:eastAsia="ru-RU" w:bidi="ru-RU"/>
        </w:rPr>
        <w:t xml:space="preserve">144 </w:t>
      </w:r>
      <w:r>
        <w:rPr>
          <w:rFonts w:ascii="Times New Roman" w:hAnsi="Times New Roman" w:eastAsia="Times New Roman" w:cs="Times New Roman"/>
          <w:b w:val="0"/>
          <w:bCs w:val="0"/>
          <w:color w:val="000000"/>
          <w:sz w:val="24"/>
          <w:szCs w:val="24"/>
          <w:lang w:val="ru-RU" w:eastAsia="ru-RU" w:bidi="ru-RU"/>
        </w:rPr>
        <w:t>р</w:t>
      </w:r>
      <w:r>
        <w:rPr>
          <w:rFonts w:ascii="Times New Roman" w:hAnsi="Times New Roman" w:eastAsia="Times New Roman" w:cs="Times New Roman"/>
          <w:b w:val="0"/>
          <w:bCs w:val="0"/>
          <w:color w:val="000000"/>
          <w:sz w:val="24"/>
          <w:szCs w:val="24"/>
          <w:lang w:val="en-US" w:eastAsia="ru-RU" w:bidi="ru-RU"/>
        </w:rPr>
        <w:t>.</w:t>
      </w:r>
    </w:p>
    <w:p w14:paraId="77253623">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12. </w:t>
      </w:r>
      <w:r>
        <w:rPr>
          <w:rFonts w:ascii="Times New Roman" w:hAnsi="Times New Roman" w:eastAsia="Times New Roman" w:cs="Times New Roman"/>
          <w:b w:val="0"/>
          <w:bCs w:val="0"/>
          <w:color w:val="000000"/>
          <w:sz w:val="24"/>
          <w:szCs w:val="24"/>
          <w:lang w:val="en-US" w:bidi="en-US"/>
        </w:rPr>
        <w:t xml:space="preserve">«Career View: Business English». Deborah Capras. </w:t>
      </w:r>
      <w:r>
        <w:rPr>
          <w:rFonts w:ascii="Times New Roman" w:hAnsi="Times New Roman" w:eastAsia="Times New Roman" w:cs="Times New Roman"/>
          <w:b w:val="0"/>
          <w:bCs w:val="0"/>
          <w:color w:val="000000"/>
          <w:sz w:val="24"/>
          <w:szCs w:val="24"/>
          <w:lang w:val="en-US" w:eastAsia="ru-RU" w:bidi="ru-RU"/>
        </w:rPr>
        <w:t xml:space="preserve">2021. </w:t>
      </w:r>
      <w:r>
        <w:rPr>
          <w:rFonts w:ascii="Times New Roman" w:hAnsi="Times New Roman" w:eastAsia="Times New Roman" w:cs="Times New Roman"/>
          <w:b w:val="0"/>
          <w:bCs w:val="0"/>
          <w:color w:val="000000"/>
          <w:sz w:val="24"/>
          <w:szCs w:val="24"/>
          <w:lang w:val="en-US" w:bidi="en-US"/>
        </w:rPr>
        <w:t xml:space="preserve">Cambridge University Press. </w:t>
      </w:r>
      <w:r>
        <w:rPr>
          <w:rFonts w:ascii="Times New Roman" w:hAnsi="Times New Roman" w:eastAsia="Times New Roman" w:cs="Times New Roman"/>
          <w:b w:val="0"/>
          <w:bCs w:val="0"/>
          <w:color w:val="000000"/>
          <w:sz w:val="24"/>
          <w:szCs w:val="24"/>
          <w:lang w:val="en-US" w:eastAsia="ru-RU" w:bidi="ru-RU"/>
        </w:rPr>
        <w:t xml:space="preserve">160 </w:t>
      </w:r>
      <w:r>
        <w:rPr>
          <w:rFonts w:ascii="Times New Roman" w:hAnsi="Times New Roman" w:eastAsia="Times New Roman" w:cs="Times New Roman"/>
          <w:b w:val="0"/>
          <w:bCs w:val="0"/>
          <w:color w:val="000000"/>
          <w:sz w:val="24"/>
          <w:szCs w:val="24"/>
          <w:lang w:val="ru-RU" w:eastAsia="ru-RU" w:bidi="ru-RU"/>
        </w:rPr>
        <w:t>р</w:t>
      </w:r>
      <w:r>
        <w:rPr>
          <w:rFonts w:ascii="Times New Roman" w:hAnsi="Times New Roman" w:eastAsia="Times New Roman" w:cs="Times New Roman"/>
          <w:b w:val="0"/>
          <w:bCs w:val="0"/>
          <w:color w:val="000000"/>
          <w:sz w:val="24"/>
          <w:szCs w:val="24"/>
          <w:lang w:val="en-US" w:eastAsia="ru-RU" w:bidi="ru-RU"/>
        </w:rPr>
        <w:t>.</w:t>
      </w:r>
    </w:p>
    <w:p w14:paraId="01C1ABEE">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13. </w:t>
      </w:r>
      <w:r>
        <w:rPr>
          <w:rFonts w:ascii="Times New Roman" w:hAnsi="Times New Roman" w:eastAsia="Times New Roman" w:cs="Times New Roman"/>
          <w:b w:val="0"/>
          <w:bCs w:val="0"/>
          <w:color w:val="000000"/>
          <w:sz w:val="24"/>
          <w:szCs w:val="24"/>
          <w:lang w:val="en-US" w:bidi="en-US"/>
        </w:rPr>
        <w:t xml:space="preserve">«Professional English in Use: Finance». Ian MacKenzie. </w:t>
      </w:r>
      <w:r>
        <w:rPr>
          <w:rFonts w:ascii="Times New Roman" w:hAnsi="Times New Roman" w:eastAsia="Times New Roman" w:cs="Times New Roman"/>
          <w:b w:val="0"/>
          <w:bCs w:val="0"/>
          <w:color w:val="000000"/>
          <w:sz w:val="24"/>
          <w:szCs w:val="24"/>
          <w:lang w:val="en-US" w:eastAsia="ru-RU" w:bidi="ru-RU"/>
        </w:rPr>
        <w:t xml:space="preserve">2020. </w:t>
      </w:r>
      <w:r>
        <w:rPr>
          <w:rFonts w:ascii="Times New Roman" w:hAnsi="Times New Roman" w:eastAsia="Times New Roman" w:cs="Times New Roman"/>
          <w:b w:val="0"/>
          <w:bCs w:val="0"/>
          <w:color w:val="000000"/>
          <w:sz w:val="24"/>
          <w:szCs w:val="24"/>
          <w:lang w:val="en-US" w:bidi="en-US"/>
        </w:rPr>
        <w:t xml:space="preserve">Cambridge University Press. </w:t>
      </w:r>
      <w:r>
        <w:rPr>
          <w:rFonts w:ascii="Times New Roman" w:hAnsi="Times New Roman" w:eastAsia="Times New Roman" w:cs="Times New Roman"/>
          <w:b w:val="0"/>
          <w:bCs w:val="0"/>
          <w:color w:val="000000"/>
          <w:sz w:val="24"/>
          <w:szCs w:val="24"/>
          <w:lang w:val="en-US" w:eastAsia="ru-RU" w:bidi="ru-RU"/>
        </w:rPr>
        <w:t xml:space="preserve">160 </w:t>
      </w:r>
      <w:r>
        <w:rPr>
          <w:rFonts w:ascii="Times New Roman" w:hAnsi="Times New Roman" w:eastAsia="Times New Roman" w:cs="Times New Roman"/>
          <w:b w:val="0"/>
          <w:bCs w:val="0"/>
          <w:color w:val="000000"/>
          <w:sz w:val="24"/>
          <w:szCs w:val="24"/>
          <w:lang w:val="ru-RU" w:eastAsia="ru-RU" w:bidi="ru-RU"/>
        </w:rPr>
        <w:t>р</w:t>
      </w:r>
      <w:r>
        <w:rPr>
          <w:rFonts w:ascii="Times New Roman" w:hAnsi="Times New Roman" w:eastAsia="Times New Roman" w:cs="Times New Roman"/>
          <w:b w:val="0"/>
          <w:bCs w:val="0"/>
          <w:color w:val="000000"/>
          <w:sz w:val="24"/>
          <w:szCs w:val="24"/>
          <w:lang w:val="en-US" w:eastAsia="ru-RU" w:bidi="ru-RU"/>
        </w:rPr>
        <w:t>.</w:t>
      </w:r>
    </w:p>
    <w:p w14:paraId="27287AB7">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14. </w:t>
      </w:r>
      <w:r>
        <w:rPr>
          <w:rFonts w:ascii="Times New Roman" w:hAnsi="Times New Roman" w:eastAsia="Times New Roman" w:cs="Times New Roman"/>
          <w:b w:val="0"/>
          <w:bCs w:val="0"/>
          <w:color w:val="000000"/>
          <w:sz w:val="24"/>
          <w:szCs w:val="24"/>
          <w:lang w:val="en-US" w:bidi="en-US"/>
        </w:rPr>
        <w:t xml:space="preserve">«Cambridge English for Job-hunting». Colm Downes. </w:t>
      </w:r>
      <w:r>
        <w:rPr>
          <w:rFonts w:ascii="Times New Roman" w:hAnsi="Times New Roman" w:eastAsia="Times New Roman" w:cs="Times New Roman"/>
          <w:b w:val="0"/>
          <w:bCs w:val="0"/>
          <w:color w:val="000000"/>
          <w:sz w:val="24"/>
          <w:szCs w:val="24"/>
          <w:lang w:val="en-US" w:eastAsia="ru-RU" w:bidi="ru-RU"/>
        </w:rPr>
        <w:t xml:space="preserve">2019. </w:t>
      </w:r>
      <w:r>
        <w:rPr>
          <w:rFonts w:ascii="Times New Roman" w:hAnsi="Times New Roman" w:eastAsia="Times New Roman" w:cs="Times New Roman"/>
          <w:b w:val="0"/>
          <w:bCs w:val="0"/>
          <w:color w:val="000000"/>
          <w:sz w:val="24"/>
          <w:szCs w:val="24"/>
          <w:lang w:val="en-US" w:bidi="en-US"/>
        </w:rPr>
        <w:t xml:space="preserve">Cambridge University Press. </w:t>
      </w:r>
      <w:r>
        <w:rPr>
          <w:rFonts w:ascii="Times New Roman" w:hAnsi="Times New Roman" w:eastAsia="Times New Roman" w:cs="Times New Roman"/>
          <w:b w:val="0"/>
          <w:bCs w:val="0"/>
          <w:color w:val="000000"/>
          <w:sz w:val="24"/>
          <w:szCs w:val="24"/>
          <w:lang w:val="en-US" w:eastAsia="ru-RU" w:bidi="ru-RU"/>
        </w:rPr>
        <w:t xml:space="preserve">112 </w:t>
      </w:r>
      <w:r>
        <w:rPr>
          <w:rFonts w:ascii="Times New Roman" w:hAnsi="Times New Roman" w:eastAsia="Times New Roman" w:cs="Times New Roman"/>
          <w:b w:val="0"/>
          <w:bCs w:val="0"/>
          <w:color w:val="000000"/>
          <w:sz w:val="24"/>
          <w:szCs w:val="24"/>
          <w:lang w:val="ru-RU" w:eastAsia="ru-RU" w:bidi="ru-RU"/>
        </w:rPr>
        <w:t>р</w:t>
      </w:r>
      <w:r>
        <w:rPr>
          <w:rFonts w:ascii="Times New Roman" w:hAnsi="Times New Roman" w:eastAsia="Times New Roman" w:cs="Times New Roman"/>
          <w:b w:val="0"/>
          <w:bCs w:val="0"/>
          <w:color w:val="000000"/>
          <w:sz w:val="24"/>
          <w:szCs w:val="24"/>
          <w:lang w:val="en-US" w:eastAsia="ru-RU" w:bidi="ru-RU"/>
        </w:rPr>
        <w:t>.</w:t>
      </w:r>
    </w:p>
    <w:p w14:paraId="7700D0BD">
      <w:pPr>
        <w:widowControl w:val="0"/>
        <w:spacing w:after="0" w:line="276" w:lineRule="auto"/>
        <w:ind w:firstLine="709"/>
        <w:jc w:val="both"/>
        <w:rPr>
          <w:rFonts w:ascii="Times New Roman" w:hAnsi="Times New Roman" w:eastAsia="Times New Roman" w:cs="Times New Roman"/>
          <w:b w:val="0"/>
          <w:bCs w:val="0"/>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15. </w:t>
      </w:r>
      <w:r>
        <w:rPr>
          <w:rFonts w:ascii="Times New Roman" w:hAnsi="Times New Roman" w:eastAsia="Times New Roman" w:cs="Times New Roman"/>
          <w:b w:val="0"/>
          <w:bCs w:val="0"/>
          <w:color w:val="000000"/>
          <w:sz w:val="24"/>
          <w:szCs w:val="24"/>
          <w:lang w:val="en-US" w:bidi="en-US"/>
        </w:rPr>
        <w:t xml:space="preserve">«Business Advantage Intermediate». Almut Koester, Angela Pitt, Michael Handford. </w:t>
      </w:r>
      <w:r>
        <w:rPr>
          <w:rFonts w:ascii="Times New Roman" w:hAnsi="Times New Roman" w:eastAsia="Times New Roman" w:cs="Times New Roman"/>
          <w:b w:val="0"/>
          <w:bCs w:val="0"/>
          <w:color w:val="000000"/>
          <w:sz w:val="24"/>
          <w:szCs w:val="24"/>
          <w:lang w:val="en-US" w:eastAsia="ru-RU" w:bidi="ru-RU"/>
        </w:rPr>
        <w:t xml:space="preserve">2020. </w:t>
      </w:r>
      <w:r>
        <w:rPr>
          <w:rFonts w:ascii="Times New Roman" w:hAnsi="Times New Roman" w:eastAsia="Times New Roman" w:cs="Times New Roman"/>
          <w:b w:val="0"/>
          <w:bCs w:val="0"/>
          <w:color w:val="000000"/>
          <w:sz w:val="24"/>
          <w:szCs w:val="24"/>
          <w:lang w:val="en-US" w:bidi="en-US"/>
        </w:rPr>
        <w:t xml:space="preserve">Cambridge University Press. </w:t>
      </w:r>
      <w:r>
        <w:rPr>
          <w:rFonts w:ascii="Times New Roman" w:hAnsi="Times New Roman" w:eastAsia="Times New Roman" w:cs="Times New Roman"/>
          <w:b w:val="0"/>
          <w:bCs w:val="0"/>
          <w:color w:val="000000"/>
          <w:sz w:val="24"/>
          <w:szCs w:val="24"/>
          <w:lang w:val="en-US" w:eastAsia="ru-RU" w:bidi="ru-RU"/>
        </w:rPr>
        <w:t xml:space="preserve">192 </w:t>
      </w:r>
      <w:r>
        <w:rPr>
          <w:rFonts w:ascii="Times New Roman" w:hAnsi="Times New Roman" w:eastAsia="Times New Roman" w:cs="Times New Roman"/>
          <w:b w:val="0"/>
          <w:bCs w:val="0"/>
          <w:color w:val="000000"/>
          <w:sz w:val="24"/>
          <w:szCs w:val="24"/>
          <w:lang w:val="ru-RU" w:eastAsia="ru-RU" w:bidi="ru-RU"/>
        </w:rPr>
        <w:t>р</w:t>
      </w:r>
      <w:r>
        <w:rPr>
          <w:rFonts w:ascii="Times New Roman" w:hAnsi="Times New Roman" w:eastAsia="Times New Roman" w:cs="Times New Roman"/>
          <w:b w:val="0"/>
          <w:bCs w:val="0"/>
          <w:color w:val="000000"/>
          <w:sz w:val="24"/>
          <w:szCs w:val="24"/>
          <w:lang w:val="en-US" w:eastAsia="ru-RU" w:bidi="ru-RU"/>
        </w:rPr>
        <w:t>.</w:t>
      </w:r>
    </w:p>
    <w:p w14:paraId="2315EB09">
      <w:pPr>
        <w:widowControl w:val="0"/>
        <w:spacing w:after="0" w:line="276" w:lineRule="auto"/>
        <w:ind w:firstLine="709"/>
        <w:jc w:val="both"/>
        <w:rPr>
          <w:rFonts w:ascii="Times New Roman" w:hAnsi="Times New Roman" w:eastAsia="Times New Roman" w:cs="Times New Roman"/>
          <w:color w:val="000000"/>
          <w:sz w:val="24"/>
          <w:szCs w:val="24"/>
          <w:lang w:eastAsia="uk-UA" w:bidi="uk-UA"/>
        </w:rPr>
      </w:pPr>
      <w:r>
        <w:rPr>
          <w:rFonts w:ascii="Times New Roman" w:hAnsi="Times New Roman" w:eastAsia="Times New Roman" w:cs="Times New Roman"/>
          <w:b w:val="0"/>
          <w:bCs w:val="0"/>
          <w:color w:val="000000"/>
          <w:sz w:val="24"/>
          <w:szCs w:val="24"/>
          <w:lang w:val="en-US" w:eastAsia="ru-RU" w:bidi="ru-RU"/>
        </w:rPr>
        <w:t xml:space="preserve">16. </w:t>
      </w:r>
      <w:r>
        <w:rPr>
          <w:rFonts w:ascii="Times New Roman" w:hAnsi="Times New Roman" w:eastAsia="Times New Roman" w:cs="Times New Roman"/>
          <w:b w:val="0"/>
          <w:bCs w:val="0"/>
          <w:color w:val="000000"/>
          <w:sz w:val="24"/>
          <w:szCs w:val="24"/>
          <w:lang w:val="en-US" w:bidi="en-US"/>
        </w:rPr>
        <w:t>«Collins English for Business: Listening». Ian B</w:t>
      </w:r>
      <w:r>
        <w:rPr>
          <w:rFonts w:ascii="Times New Roman" w:hAnsi="Times New Roman" w:eastAsia="Times New Roman" w:cs="Times New Roman"/>
          <w:color w:val="000000"/>
          <w:sz w:val="24"/>
          <w:szCs w:val="24"/>
          <w:lang w:val="en-US" w:bidi="en-US"/>
        </w:rPr>
        <w:t xml:space="preserve">adger. </w:t>
      </w:r>
      <w:r>
        <w:rPr>
          <w:rFonts w:ascii="Times New Roman" w:hAnsi="Times New Roman" w:eastAsia="Times New Roman" w:cs="Times New Roman"/>
          <w:color w:val="000000"/>
          <w:sz w:val="24"/>
          <w:szCs w:val="24"/>
          <w:lang w:val="en-US" w:eastAsia="ru-RU" w:bidi="ru-RU"/>
        </w:rPr>
        <w:t xml:space="preserve">2019. </w:t>
      </w:r>
      <w:r>
        <w:rPr>
          <w:rFonts w:ascii="Times New Roman" w:hAnsi="Times New Roman" w:eastAsia="Times New Roman" w:cs="Times New Roman"/>
          <w:color w:val="000000"/>
          <w:sz w:val="24"/>
          <w:szCs w:val="24"/>
          <w:lang w:val="en-US" w:bidi="en-US"/>
        </w:rPr>
        <w:t xml:space="preserve">Harper Collins. </w:t>
      </w:r>
      <w:r>
        <w:rPr>
          <w:rFonts w:ascii="Times New Roman" w:hAnsi="Times New Roman" w:eastAsia="Times New Roman" w:cs="Times New Roman"/>
          <w:color w:val="000000"/>
          <w:sz w:val="24"/>
          <w:szCs w:val="24"/>
          <w:lang w:val="ru-RU" w:eastAsia="ru-RU" w:bidi="ru-RU"/>
        </w:rPr>
        <w:t>128 р.</w:t>
      </w:r>
    </w:p>
    <w:p w14:paraId="0B749664">
      <w:pPr>
        <w:ind w:firstLine="708"/>
        <w:rPr>
          <w:rFonts w:ascii="Times New Roman" w:hAnsi="Times New Roman" w:cs="Times New Roman"/>
          <w:sz w:val="24"/>
          <w:szCs w:val="24"/>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A7"/>
    <w:rsid w:val="00035256"/>
    <w:rsid w:val="00076AFB"/>
    <w:rsid w:val="000E198A"/>
    <w:rsid w:val="000E1A96"/>
    <w:rsid w:val="00150E0A"/>
    <w:rsid w:val="00155BA4"/>
    <w:rsid w:val="001E5B81"/>
    <w:rsid w:val="00200714"/>
    <w:rsid w:val="00220AB7"/>
    <w:rsid w:val="0023799B"/>
    <w:rsid w:val="002C2953"/>
    <w:rsid w:val="002F103A"/>
    <w:rsid w:val="003162E7"/>
    <w:rsid w:val="00346331"/>
    <w:rsid w:val="003746D4"/>
    <w:rsid w:val="003749B4"/>
    <w:rsid w:val="003871BF"/>
    <w:rsid w:val="00401DA0"/>
    <w:rsid w:val="004062C1"/>
    <w:rsid w:val="004169C0"/>
    <w:rsid w:val="00463881"/>
    <w:rsid w:val="004D3DA4"/>
    <w:rsid w:val="004E2430"/>
    <w:rsid w:val="00503689"/>
    <w:rsid w:val="00586978"/>
    <w:rsid w:val="005E4F12"/>
    <w:rsid w:val="005E7483"/>
    <w:rsid w:val="00605D2D"/>
    <w:rsid w:val="00607178"/>
    <w:rsid w:val="00637B77"/>
    <w:rsid w:val="0064323C"/>
    <w:rsid w:val="006E01B7"/>
    <w:rsid w:val="007049A7"/>
    <w:rsid w:val="0071798F"/>
    <w:rsid w:val="007A73A7"/>
    <w:rsid w:val="007B79F1"/>
    <w:rsid w:val="007D06FF"/>
    <w:rsid w:val="007E579E"/>
    <w:rsid w:val="00831C1A"/>
    <w:rsid w:val="00856F2D"/>
    <w:rsid w:val="008808C8"/>
    <w:rsid w:val="008E18C5"/>
    <w:rsid w:val="008E5E42"/>
    <w:rsid w:val="00901385"/>
    <w:rsid w:val="0090157B"/>
    <w:rsid w:val="0090525A"/>
    <w:rsid w:val="00A20ECF"/>
    <w:rsid w:val="00A34EC0"/>
    <w:rsid w:val="00A71768"/>
    <w:rsid w:val="00A85207"/>
    <w:rsid w:val="00AC423D"/>
    <w:rsid w:val="00AD3EC8"/>
    <w:rsid w:val="00AF2D87"/>
    <w:rsid w:val="00B97180"/>
    <w:rsid w:val="00BC4ED5"/>
    <w:rsid w:val="00C34FC7"/>
    <w:rsid w:val="00C644BA"/>
    <w:rsid w:val="00C7300E"/>
    <w:rsid w:val="00C95593"/>
    <w:rsid w:val="00CB3421"/>
    <w:rsid w:val="00CC7514"/>
    <w:rsid w:val="00D20524"/>
    <w:rsid w:val="00D407F7"/>
    <w:rsid w:val="00D45FA7"/>
    <w:rsid w:val="00D634E5"/>
    <w:rsid w:val="00D6539C"/>
    <w:rsid w:val="00D8108A"/>
    <w:rsid w:val="00D972AF"/>
    <w:rsid w:val="00DD78A7"/>
    <w:rsid w:val="00DE627C"/>
    <w:rsid w:val="00E04293"/>
    <w:rsid w:val="00E659C0"/>
    <w:rsid w:val="00E7152F"/>
    <w:rsid w:val="00ED7CAF"/>
    <w:rsid w:val="00EF3180"/>
    <w:rsid w:val="00F1055A"/>
    <w:rsid w:val="00F11E75"/>
    <w:rsid w:val="00F31EA6"/>
    <w:rsid w:val="00F35E65"/>
    <w:rsid w:val="00F82A7A"/>
    <w:rsid w:val="00FD1F3A"/>
    <w:rsid w:val="00FE322F"/>
    <w:rsid w:val="00FE791E"/>
    <w:rsid w:val="00FF4DE3"/>
    <w:rsid w:val="00FF728D"/>
    <w:rsid w:val="51D01CA0"/>
    <w:rsid w:val="66590A3A"/>
    <w:rsid w:val="696B0217"/>
    <w:rsid w:val="6E7A7C8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Balloon Text"/>
    <w:basedOn w:val="1"/>
    <w:link w:val="16"/>
    <w:semiHidden/>
    <w:unhideWhenUsed/>
    <w:uiPriority w:val="99"/>
    <w:pPr>
      <w:spacing w:after="0" w:line="240" w:lineRule="auto"/>
    </w:pPr>
    <w:rPr>
      <w:rFonts w:ascii="Tahoma" w:hAnsi="Tahoma" w:cs="Tahoma"/>
      <w:sz w:val="16"/>
      <w:szCs w:val="16"/>
    </w:rPr>
  </w:style>
  <w:style w:type="table" w:styleId="7">
    <w:name w:val="Table Grid"/>
    <w:basedOn w:val="3"/>
    <w:uiPriority w:val="39"/>
    <w:rPr>
      <w:kern w:val="2"/>
      <w:sz w:val="24"/>
      <w:szCs w:val="24"/>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Подпись к картинке_"/>
    <w:basedOn w:val="2"/>
    <w:link w:val="9"/>
    <w:uiPriority w:val="0"/>
    <w:rPr>
      <w:rFonts w:ascii="Times New Roman" w:hAnsi="Times New Roman" w:eastAsia="Times New Roman" w:cs="Times New Roman"/>
      <w:shd w:val="clear" w:color="auto" w:fill="FFFFFF"/>
    </w:rPr>
  </w:style>
  <w:style w:type="paragraph" w:customStyle="1" w:styleId="9">
    <w:name w:val="Подпись к картинке"/>
    <w:basedOn w:val="1"/>
    <w:link w:val="8"/>
    <w:uiPriority w:val="0"/>
    <w:pPr>
      <w:widowControl w:val="0"/>
      <w:shd w:val="clear" w:color="auto" w:fill="FFFFFF"/>
      <w:spacing w:after="0" w:line="235" w:lineRule="auto"/>
      <w:ind w:firstLine="80"/>
    </w:pPr>
    <w:rPr>
      <w:rFonts w:ascii="Times New Roman" w:hAnsi="Times New Roman" w:eastAsia="Times New Roman" w:cs="Times New Roman"/>
    </w:rPr>
  </w:style>
  <w:style w:type="character" w:customStyle="1" w:styleId="10">
    <w:name w:val="Основной текст_"/>
    <w:basedOn w:val="2"/>
    <w:link w:val="11"/>
    <w:uiPriority w:val="0"/>
    <w:rPr>
      <w:rFonts w:ascii="Times New Roman" w:hAnsi="Times New Roman" w:eastAsia="Times New Roman" w:cs="Times New Roman"/>
      <w:shd w:val="clear" w:color="auto" w:fill="FFFFFF"/>
    </w:rPr>
  </w:style>
  <w:style w:type="paragraph" w:customStyle="1" w:styleId="11">
    <w:name w:val="Основной текст1"/>
    <w:basedOn w:val="1"/>
    <w:link w:val="10"/>
    <w:uiPriority w:val="0"/>
    <w:pPr>
      <w:widowControl w:val="0"/>
      <w:shd w:val="clear" w:color="auto" w:fill="FFFFFF"/>
      <w:spacing w:after="0" w:line="240" w:lineRule="auto"/>
    </w:pPr>
    <w:rPr>
      <w:rFonts w:ascii="Times New Roman" w:hAnsi="Times New Roman" w:eastAsia="Times New Roman" w:cs="Times New Roman"/>
    </w:rPr>
  </w:style>
  <w:style w:type="character" w:customStyle="1" w:styleId="12">
    <w:name w:val="Подпись к таблице_"/>
    <w:basedOn w:val="2"/>
    <w:link w:val="13"/>
    <w:qFormat/>
    <w:uiPriority w:val="0"/>
    <w:rPr>
      <w:rFonts w:ascii="Times New Roman" w:hAnsi="Times New Roman" w:eastAsia="Times New Roman" w:cs="Times New Roman"/>
      <w:b/>
      <w:bCs/>
      <w:shd w:val="clear" w:color="auto" w:fill="FFFFFF"/>
    </w:rPr>
  </w:style>
  <w:style w:type="paragraph" w:customStyle="1" w:styleId="13">
    <w:name w:val="Подпись к таблице"/>
    <w:basedOn w:val="1"/>
    <w:link w:val="12"/>
    <w:qFormat/>
    <w:uiPriority w:val="0"/>
    <w:pPr>
      <w:widowControl w:val="0"/>
      <w:shd w:val="clear" w:color="auto" w:fill="FFFFFF"/>
      <w:spacing w:after="0" w:line="240" w:lineRule="auto"/>
    </w:pPr>
    <w:rPr>
      <w:rFonts w:ascii="Times New Roman" w:hAnsi="Times New Roman" w:eastAsia="Times New Roman" w:cs="Times New Roman"/>
      <w:b/>
      <w:bCs/>
    </w:rPr>
  </w:style>
  <w:style w:type="paragraph" w:styleId="14">
    <w:name w:val="List Paragraph"/>
    <w:basedOn w:val="1"/>
    <w:qFormat/>
    <w:uiPriority w:val="34"/>
    <w:pPr>
      <w:ind w:left="720"/>
      <w:contextualSpacing/>
    </w:pPr>
  </w:style>
  <w:style w:type="character" w:customStyle="1" w:styleId="15">
    <w:name w:val="Незакрита згадка1"/>
    <w:basedOn w:val="2"/>
    <w:semiHidden/>
    <w:unhideWhenUsed/>
    <w:uiPriority w:val="99"/>
    <w:rPr>
      <w:color w:val="605E5C"/>
      <w:shd w:val="clear" w:color="auto" w:fill="E1DFDD"/>
    </w:rPr>
  </w:style>
  <w:style w:type="character" w:customStyle="1" w:styleId="16">
    <w:name w:val="Текст выноски Знак"/>
    <w:basedOn w:val="2"/>
    <w:link w:val="6"/>
    <w:semiHidden/>
    <w:uiPriority w:val="99"/>
    <w:rPr>
      <w:rFonts w:ascii="Tahoma" w:hAnsi="Tahoma" w:cs="Tahoma"/>
      <w:sz w:val="16"/>
      <w:szCs w:val="16"/>
    </w:rPr>
  </w:style>
  <w:style w:type="table" w:customStyle="1" w:styleId="17">
    <w:name w:val="_Style 38"/>
    <w:basedOn w:val="18"/>
    <w:qFormat/>
    <w:uiPriority w:val="0"/>
    <w:tblPr>
      <w:tblCellMar>
        <w:top w:w="55" w:type="dxa"/>
        <w:left w:w="55" w:type="dxa"/>
        <w:bottom w:w="55" w:type="dxa"/>
        <w:right w:w="55" w:type="dxa"/>
      </w:tblCellMar>
    </w:tblPr>
  </w:style>
  <w:style w:type="table" w:customStyle="1" w:styleId="18">
    <w:name w:val="TableNormal"/>
    <w:qFormat/>
    <w:uiPriority w:val="0"/>
    <w:tblPr>
      <w:tblCellMar>
        <w:top w:w="100" w:type="dxa"/>
        <w:left w:w="100" w:type="dxa"/>
        <w:bottom w:w="100" w:type="dxa"/>
        <w:right w:w="100" w:type="dxa"/>
      </w:tblCellMar>
    </w:tblPr>
  </w:style>
  <w:style w:type="table" w:customStyle="1" w:styleId="19">
    <w:name w:val="_Style 39"/>
    <w:basedOn w:val="18"/>
    <w:qFormat/>
    <w:uiPriority w:val="0"/>
    <w:tblPr>
      <w:tblCellMar>
        <w:top w:w="0" w:type="dxa"/>
        <w:left w:w="0" w:type="dxa"/>
        <w:bottom w:w="0" w:type="dxa"/>
        <w:right w:w="0" w:type="dxa"/>
      </w:tblCellMar>
    </w:tblPr>
  </w:style>
  <w:style w:type="table" w:customStyle="1" w:styleId="20">
    <w:name w:val="_Style 40"/>
    <w:basedOn w:val="18"/>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3676</Words>
  <Characters>20955</Characters>
  <Lines>174</Lines>
  <Paragraphs>49</Paragraphs>
  <TotalTime>0</TotalTime>
  <ScaleCrop>false</ScaleCrop>
  <LinksUpToDate>false</LinksUpToDate>
  <CharactersWithSpaces>24582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2025-09-02T11:07:00Z</dcterms:created>
  <dc:creator>ASUS</dc:creator>
  <cp:lastModifiedBy>sliepykh.kateryna</cp:lastModifiedBy>
  <dcterms:modified xsi:type="dcterms:W3CDTF">2026-01-20T08:40:42Z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CA1A5C1311F6458BB3BD4C53B43FC229_12</vt:lpwstr>
  </property>
</Properties>
</file>