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6A5" w:rsidRDefault="000F56A5"/>
    <w:p w:rsidR="000F56A5" w:rsidRPr="0004085A" w:rsidRDefault="00E21EFD">
      <w:pPr>
        <w:ind w:right="-244"/>
        <w:jc w:val="center"/>
        <w:rPr>
          <w:lang w:val="en-US"/>
        </w:rPr>
      </w:pPr>
      <w:r w:rsidRPr="0004085A">
        <w:rPr>
          <w:b/>
          <w:bCs/>
          <w:sz w:val="28"/>
          <w:szCs w:val="28"/>
          <w:lang w:val="en-US"/>
        </w:rPr>
        <w:t>PJSC "Higher Education Institution "INTERREGIONAL ACADEMY OF PERSONNEL MANAGEMENT"</w:t>
      </w:r>
    </w:p>
    <w:p w:rsidR="000F56A5" w:rsidRPr="0004085A" w:rsidRDefault="000F56A5">
      <w:pPr>
        <w:rPr>
          <w:lang w:val="en-US"/>
        </w:rPr>
      </w:pPr>
    </w:p>
    <w:p w:rsidR="000F56A5" w:rsidRDefault="00E21EFD">
      <w:pPr>
        <w:jc w:val="center"/>
        <w:rPr>
          <w:lang w:val="uk-UA"/>
        </w:rPr>
      </w:pPr>
      <w:r>
        <w:rPr>
          <w:noProof/>
        </w:rPr>
        <w:drawing>
          <wp:inline distT="0" distB="0" distL="0" distR="0">
            <wp:extent cx="690245" cy="81661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noChangeArrowheads="1"/>
                    </pic:cNvPicPr>
                  </pic:nvPicPr>
                  <pic:blipFill>
                    <a:blip r:embed="rId7"/>
                    <a:srcRect l="-230" t="-179" r="-230" b="-179"/>
                    <a:stretch>
                      <a:fillRect/>
                    </a:stretch>
                  </pic:blipFill>
                  <pic:spPr bwMode="auto">
                    <a:xfrm>
                      <a:off x="0" y="0"/>
                      <a:ext cx="690245" cy="816610"/>
                    </a:xfrm>
                    <a:prstGeom prst="rect">
                      <a:avLst/>
                    </a:prstGeom>
                  </pic:spPr>
                </pic:pic>
              </a:graphicData>
            </a:graphic>
          </wp:inline>
        </w:drawing>
      </w:r>
    </w:p>
    <w:p w:rsidR="000F56A5" w:rsidRDefault="000F56A5">
      <w:pPr>
        <w:rPr>
          <w:lang w:val="uk-UA"/>
        </w:rPr>
      </w:pPr>
    </w:p>
    <w:p w:rsidR="000F56A5" w:rsidRDefault="000F56A5">
      <w:pPr>
        <w:rPr>
          <w:lang w:val="uk-UA"/>
        </w:rPr>
      </w:pPr>
    </w:p>
    <w:p w:rsidR="000F56A5" w:rsidRDefault="000F56A5">
      <w:pPr>
        <w:rPr>
          <w:lang w:val="uk-UA"/>
        </w:rPr>
      </w:pPr>
    </w:p>
    <w:p w:rsidR="000F56A5" w:rsidRDefault="000F56A5">
      <w:pPr>
        <w:rPr>
          <w:lang w:val="uk-UA"/>
        </w:rPr>
      </w:pPr>
    </w:p>
    <w:p w:rsidR="000F56A5" w:rsidRDefault="00E21EFD">
      <w:pPr>
        <w:rPr>
          <w:b/>
          <w:bCs/>
          <w:i/>
          <w:iCs/>
          <w:sz w:val="32"/>
          <w:szCs w:val="32"/>
        </w:rPr>
      </w:pPr>
      <w:r>
        <w:br/>
      </w:r>
      <w:r>
        <w:br/>
      </w:r>
    </w:p>
    <w:p w:rsidR="000F56A5" w:rsidRPr="0004085A" w:rsidRDefault="00E21EFD">
      <w:pPr>
        <w:spacing w:before="240" w:after="60"/>
        <w:ind w:right="-5"/>
        <w:jc w:val="center"/>
        <w:textAlignment w:val="baseline"/>
        <w:rPr>
          <w:b/>
          <w:bCs/>
          <w:sz w:val="32"/>
          <w:szCs w:val="32"/>
          <w:lang w:val="en-US"/>
        </w:rPr>
      </w:pPr>
      <w:r w:rsidRPr="0004085A">
        <w:rPr>
          <w:b/>
          <w:bCs/>
          <w:i/>
          <w:iCs/>
          <w:sz w:val="32"/>
          <w:szCs w:val="32"/>
          <w:lang w:val="en-US"/>
        </w:rPr>
        <w:t>SYLLABUS OF THE ACADEMIC DISCIPLINE</w:t>
      </w:r>
    </w:p>
    <w:p w:rsidR="000F56A5" w:rsidRPr="0004085A" w:rsidRDefault="00E21EFD">
      <w:pPr>
        <w:jc w:val="center"/>
        <w:rPr>
          <w:lang w:val="en-US"/>
        </w:rPr>
      </w:pPr>
      <w:r w:rsidRPr="0004085A">
        <w:rPr>
          <w:b/>
          <w:bCs/>
          <w:sz w:val="32"/>
          <w:szCs w:val="32"/>
          <w:lang w:val="en-US"/>
        </w:rPr>
        <w:t>"FUNDRAISING"</w:t>
      </w:r>
    </w:p>
    <w:p w:rsidR="000F56A5" w:rsidRPr="0004085A" w:rsidRDefault="000F56A5">
      <w:pPr>
        <w:spacing w:after="240"/>
        <w:rPr>
          <w:lang w:val="en-US"/>
        </w:rPr>
      </w:pPr>
    </w:p>
    <w:tbl>
      <w:tblPr>
        <w:tblW w:w="9350" w:type="dxa"/>
        <w:tblInd w:w="-108" w:type="dxa"/>
        <w:tblLayout w:type="fixed"/>
        <w:tblLook w:val="0000" w:firstRow="0" w:lastRow="0" w:firstColumn="0" w:lastColumn="0" w:noHBand="0" w:noVBand="0"/>
      </w:tblPr>
      <w:tblGrid>
        <w:gridCol w:w="3235"/>
        <w:gridCol w:w="6115"/>
      </w:tblGrid>
      <w:tr w:rsidR="000F56A5">
        <w:tc>
          <w:tcPr>
            <w:tcW w:w="3235" w:type="dxa"/>
          </w:tcPr>
          <w:p w:rsidR="000F56A5" w:rsidRDefault="00E21EFD">
            <w:pPr>
              <w:spacing w:after="240"/>
              <w:rPr>
                <w:sz w:val="28"/>
                <w:szCs w:val="28"/>
                <w:lang w:val="uk-UA"/>
              </w:rPr>
            </w:pPr>
            <w:r>
              <w:rPr>
                <w:sz w:val="28"/>
                <w:szCs w:val="28"/>
                <w:lang w:val="uk-UA"/>
              </w:rPr>
              <w:t>Specialty:</w:t>
            </w:r>
          </w:p>
        </w:tc>
        <w:tc>
          <w:tcPr>
            <w:tcW w:w="6115" w:type="dxa"/>
          </w:tcPr>
          <w:p w:rsidR="000F56A5" w:rsidRDefault="00E21EFD">
            <w:pPr>
              <w:spacing w:after="240"/>
              <w:rPr>
                <w:b/>
                <w:bCs/>
                <w:sz w:val="28"/>
                <w:szCs w:val="28"/>
                <w:lang w:val="uk-UA"/>
              </w:rPr>
            </w:pPr>
            <w:r>
              <w:rPr>
                <w:b/>
                <w:bCs/>
                <w:sz w:val="28"/>
                <w:szCs w:val="28"/>
                <w:lang w:val="uk-UA"/>
              </w:rPr>
              <w:t>D3 Management</w:t>
            </w:r>
          </w:p>
        </w:tc>
      </w:tr>
      <w:tr w:rsidR="000F56A5">
        <w:tc>
          <w:tcPr>
            <w:tcW w:w="3235" w:type="dxa"/>
          </w:tcPr>
          <w:p w:rsidR="000F56A5" w:rsidRDefault="00E21EFD">
            <w:pPr>
              <w:spacing w:after="240"/>
              <w:rPr>
                <w:sz w:val="28"/>
                <w:szCs w:val="28"/>
                <w:lang w:val="uk-UA"/>
              </w:rPr>
            </w:pPr>
            <w:r>
              <w:rPr>
                <w:sz w:val="28"/>
                <w:szCs w:val="28"/>
                <w:lang w:val="uk-UA"/>
              </w:rPr>
              <w:t>Educational level:</w:t>
            </w:r>
          </w:p>
        </w:tc>
        <w:tc>
          <w:tcPr>
            <w:tcW w:w="6115" w:type="dxa"/>
          </w:tcPr>
          <w:p w:rsidR="000F56A5" w:rsidRDefault="00E21EFD">
            <w:pPr>
              <w:spacing w:after="240"/>
              <w:rPr>
                <w:b/>
                <w:bCs/>
                <w:sz w:val="28"/>
                <w:szCs w:val="28"/>
                <w:lang w:val="uk-UA"/>
              </w:rPr>
            </w:pPr>
            <w:r>
              <w:rPr>
                <w:b/>
                <w:bCs/>
                <w:sz w:val="28"/>
                <w:szCs w:val="28"/>
                <w:lang w:val="uk-UA"/>
              </w:rPr>
              <w:t>first (bachelor's) level</w:t>
            </w:r>
          </w:p>
        </w:tc>
      </w:tr>
      <w:tr w:rsidR="000F56A5">
        <w:tc>
          <w:tcPr>
            <w:tcW w:w="3235" w:type="dxa"/>
          </w:tcPr>
          <w:p w:rsidR="000F56A5" w:rsidRDefault="00E21EFD">
            <w:pPr>
              <w:spacing w:after="240"/>
              <w:rPr>
                <w:sz w:val="28"/>
                <w:szCs w:val="28"/>
                <w:lang w:val="uk-UA"/>
              </w:rPr>
            </w:pPr>
            <w:r>
              <w:rPr>
                <w:sz w:val="28"/>
                <w:szCs w:val="28"/>
                <w:lang w:val="uk-UA"/>
              </w:rPr>
              <w:t>Educational program:</w:t>
            </w:r>
          </w:p>
        </w:tc>
        <w:tc>
          <w:tcPr>
            <w:tcW w:w="6115" w:type="dxa"/>
          </w:tcPr>
          <w:p w:rsidR="000F56A5" w:rsidRDefault="00E21EFD">
            <w:pPr>
              <w:ind w:right="-5"/>
              <w:jc w:val="both"/>
              <w:rPr>
                <w:b/>
                <w:bCs/>
                <w:sz w:val="28"/>
                <w:szCs w:val="28"/>
                <w:lang w:val="uk-UA"/>
              </w:rPr>
            </w:pPr>
            <w:r>
              <w:rPr>
                <w:b/>
                <w:bCs/>
                <w:sz w:val="28"/>
                <w:szCs w:val="28"/>
                <w:lang w:val="uk-UA"/>
              </w:rPr>
              <w:t>Management</w:t>
            </w:r>
          </w:p>
        </w:tc>
      </w:tr>
    </w:tbl>
    <w:p w:rsidR="000F56A5" w:rsidRDefault="000F56A5">
      <w:pPr>
        <w:spacing w:after="240"/>
      </w:pPr>
    </w:p>
    <w:p w:rsidR="000F56A5" w:rsidRDefault="00E21EFD">
      <w:pPr>
        <w:jc w:val="both"/>
      </w:pPr>
      <w:r>
        <w:rPr>
          <w:sz w:val="28"/>
          <w:szCs w:val="28"/>
        </w:rPr>
        <w:tab/>
      </w:r>
      <w:r>
        <w:rPr>
          <w:sz w:val="28"/>
          <w:szCs w:val="28"/>
        </w:rPr>
        <w:tab/>
      </w:r>
    </w:p>
    <w:p w:rsidR="000F56A5" w:rsidRDefault="000F56A5"/>
    <w:p w:rsidR="000F56A5" w:rsidRDefault="00E21EFD">
      <w:pPr>
        <w:jc w:val="both"/>
      </w:pPr>
      <w:r>
        <w:rPr>
          <w:sz w:val="28"/>
          <w:szCs w:val="28"/>
        </w:rPr>
        <w:tab/>
      </w:r>
    </w:p>
    <w:p w:rsidR="000F56A5" w:rsidRDefault="000F56A5"/>
    <w:p w:rsidR="000F56A5" w:rsidRDefault="000F56A5"/>
    <w:p w:rsidR="000F56A5" w:rsidRDefault="00E21EFD">
      <w:pPr>
        <w:spacing w:after="240"/>
        <w:rPr>
          <w:sz w:val="28"/>
          <w:szCs w:val="28"/>
        </w:rPr>
      </w:pPr>
      <w:r>
        <w:br/>
      </w:r>
      <w:r>
        <w:br/>
      </w:r>
      <w:r>
        <w:br/>
      </w:r>
      <w:r>
        <w:br/>
      </w:r>
      <w:r>
        <w:br/>
      </w:r>
      <w:r>
        <w:br/>
      </w:r>
      <w:r>
        <w:br/>
      </w:r>
      <w:r>
        <w:br/>
      </w:r>
    </w:p>
    <w:p w:rsidR="000F56A5" w:rsidRDefault="00DA0D15">
      <w:pPr>
        <w:jc w:val="center"/>
        <w:rPr>
          <w:lang w:val="uk-UA"/>
        </w:rPr>
      </w:pPr>
      <w:r>
        <w:rPr>
          <w:sz w:val="28"/>
          <w:szCs w:val="28"/>
          <w:lang w:val="en-US"/>
        </w:rPr>
        <w:t>MAUP</w:t>
      </w:r>
      <w:r w:rsidR="00E21EFD">
        <w:rPr>
          <w:sz w:val="28"/>
          <w:szCs w:val="28"/>
        </w:rPr>
        <w:t xml:space="preserve"> 2025</w:t>
      </w:r>
    </w:p>
    <w:p w:rsidR="000F56A5" w:rsidRDefault="000F56A5">
      <w:pPr>
        <w:rPr>
          <w:lang w:val="uk-UA"/>
        </w:rPr>
      </w:pPr>
    </w:p>
    <w:p w:rsidR="000F56A5" w:rsidRDefault="000F56A5">
      <w:pPr>
        <w:jc w:val="both"/>
        <w:rPr>
          <w:sz w:val="28"/>
          <w:szCs w:val="28"/>
          <w:lang w:val="uk-UA"/>
        </w:rPr>
      </w:pPr>
    </w:p>
    <w:p w:rsidR="000F56A5" w:rsidRDefault="000F56A5">
      <w:pPr>
        <w:jc w:val="both"/>
        <w:rPr>
          <w:sz w:val="28"/>
          <w:szCs w:val="28"/>
          <w:lang w:val="uk-UA"/>
        </w:rPr>
      </w:pPr>
    </w:p>
    <w:p w:rsidR="000F56A5" w:rsidRDefault="00E21EFD">
      <w:pPr>
        <w:jc w:val="both"/>
        <w:rPr>
          <w:sz w:val="28"/>
          <w:szCs w:val="28"/>
          <w:lang w:val="uk-UA"/>
        </w:rPr>
      </w:pPr>
      <w:r>
        <w:br w:type="page"/>
      </w:r>
    </w:p>
    <w:p w:rsidR="000F56A5" w:rsidRPr="00DA0D15" w:rsidRDefault="00E21EFD">
      <w:pPr>
        <w:jc w:val="center"/>
        <w:rPr>
          <w:b/>
          <w:bCs/>
          <w:sz w:val="28"/>
          <w:szCs w:val="28"/>
          <w:lang w:val="en-GB"/>
        </w:rPr>
      </w:pPr>
      <w:r w:rsidRPr="00DA0D15">
        <w:rPr>
          <w:b/>
          <w:bCs/>
          <w:sz w:val="28"/>
          <w:szCs w:val="28"/>
          <w:lang w:val="en-GB"/>
        </w:rPr>
        <w:lastRenderedPageBreak/>
        <w:t>General information about the academic discipline</w:t>
      </w:r>
    </w:p>
    <w:tbl>
      <w:tblPr>
        <w:tblW w:w="5000" w:type="pct"/>
        <w:tblInd w:w="-5" w:type="dxa"/>
        <w:tblLayout w:type="fixed"/>
        <w:tblLook w:val="0000" w:firstRow="0" w:lastRow="0" w:firstColumn="0" w:lastColumn="0" w:noHBand="0" w:noVBand="0"/>
      </w:tblPr>
      <w:tblGrid>
        <w:gridCol w:w="3739"/>
        <w:gridCol w:w="6677"/>
      </w:tblGrid>
      <w:tr w:rsidR="000F56A5" w:rsidRPr="00DA0D15">
        <w:trPr>
          <w:trHeight w:val="290"/>
        </w:trPr>
        <w:tc>
          <w:tcPr>
            <w:tcW w:w="366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Cs/>
                <w:sz w:val="28"/>
                <w:szCs w:val="28"/>
                <w:lang w:val="en-GB"/>
              </w:rPr>
            </w:pPr>
            <w:r w:rsidRPr="00DA0D15">
              <w:rPr>
                <w:bCs/>
                <w:sz w:val="28"/>
                <w:szCs w:val="28"/>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rsidR="000F56A5" w:rsidRPr="00DA0D15" w:rsidRDefault="00E21EFD">
            <w:pPr>
              <w:jc w:val="center"/>
              <w:rPr>
                <w:b/>
                <w:sz w:val="28"/>
                <w:szCs w:val="28"/>
                <w:lang w:val="en-GB"/>
              </w:rPr>
            </w:pPr>
            <w:r w:rsidRPr="00DA0D15">
              <w:rPr>
                <w:b/>
                <w:sz w:val="28"/>
                <w:szCs w:val="28"/>
                <w:lang w:val="en-GB"/>
              </w:rPr>
              <w:t>Communications in organizations</w:t>
            </w:r>
          </w:p>
        </w:tc>
      </w:tr>
      <w:tr w:rsidR="000F56A5" w:rsidRPr="00DA0D15">
        <w:trPr>
          <w:trHeight w:val="289"/>
        </w:trPr>
        <w:tc>
          <w:tcPr>
            <w:tcW w:w="366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Cs/>
                <w:sz w:val="28"/>
                <w:szCs w:val="28"/>
                <w:lang w:val="en-GB"/>
              </w:rPr>
            </w:pPr>
            <w:r w:rsidRPr="00DA0D15">
              <w:rPr>
                <w:bCs/>
                <w:sz w:val="28"/>
                <w:szCs w:val="28"/>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rsidR="000F56A5" w:rsidRPr="00DA0D15" w:rsidRDefault="00E21EFD">
            <w:pPr>
              <w:jc w:val="center"/>
              <w:rPr>
                <w:b/>
                <w:bCs/>
                <w:sz w:val="28"/>
                <w:szCs w:val="28"/>
                <w:lang w:val="en-GB"/>
              </w:rPr>
            </w:pPr>
            <w:r w:rsidRPr="00DA0D15">
              <w:rPr>
                <w:b/>
                <w:bCs/>
                <w:sz w:val="28"/>
                <w:szCs w:val="28"/>
                <w:lang w:val="en-GB"/>
              </w:rPr>
              <w:t>D3 "Management"</w:t>
            </w:r>
          </w:p>
        </w:tc>
      </w:tr>
      <w:tr w:rsidR="000F56A5" w:rsidRPr="001706D0">
        <w:trPr>
          <w:trHeight w:val="372"/>
        </w:trPr>
        <w:tc>
          <w:tcPr>
            <w:tcW w:w="366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Cs/>
                <w:sz w:val="28"/>
                <w:szCs w:val="28"/>
                <w:lang w:val="en-GB"/>
              </w:rPr>
            </w:pPr>
            <w:r w:rsidRPr="00DA0D15">
              <w:rPr>
                <w:bCs/>
                <w:sz w:val="28"/>
                <w:szCs w:val="28"/>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rsidR="000F56A5" w:rsidRPr="00DA0D15" w:rsidRDefault="00E21EFD">
            <w:pPr>
              <w:jc w:val="center"/>
              <w:rPr>
                <w:bCs/>
                <w:sz w:val="28"/>
                <w:szCs w:val="28"/>
                <w:lang w:val="en-GB"/>
              </w:rPr>
            </w:pPr>
            <w:r w:rsidRPr="00DA0D15">
              <w:rPr>
                <w:bCs/>
                <w:sz w:val="28"/>
                <w:szCs w:val="28"/>
                <w:lang w:val="en-GB"/>
              </w:rPr>
              <w:t>First (bachelor's) level of higher education</w:t>
            </w:r>
          </w:p>
        </w:tc>
      </w:tr>
      <w:tr w:rsidR="000F56A5" w:rsidRPr="00DA0D15">
        <w:trPr>
          <w:trHeight w:val="386"/>
        </w:trPr>
        <w:tc>
          <w:tcPr>
            <w:tcW w:w="366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Cs/>
                <w:sz w:val="28"/>
                <w:szCs w:val="28"/>
                <w:lang w:val="en-GB"/>
              </w:rPr>
            </w:pPr>
            <w:r w:rsidRPr="00DA0D15">
              <w:rPr>
                <w:bCs/>
                <w:sz w:val="28"/>
                <w:szCs w:val="28"/>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rsidR="000F56A5" w:rsidRPr="001706D0" w:rsidRDefault="001706D0">
            <w:pPr>
              <w:jc w:val="center"/>
              <w:rPr>
                <w:bCs/>
                <w:sz w:val="28"/>
                <w:szCs w:val="28"/>
                <w:lang w:val="en-GB"/>
              </w:rPr>
            </w:pPr>
            <w:bookmarkStart w:id="0" w:name="_GoBack"/>
            <w:r w:rsidRPr="001706D0">
              <w:rPr>
                <w:bCs/>
                <w:sz w:val="28"/>
                <w:szCs w:val="28"/>
                <w:lang w:val="en-GB"/>
              </w:rPr>
              <w:t>Optional</w:t>
            </w:r>
            <w:bookmarkEnd w:id="0"/>
          </w:p>
        </w:tc>
      </w:tr>
      <w:tr w:rsidR="000F56A5" w:rsidRPr="00DA0D15">
        <w:trPr>
          <w:trHeight w:val="1189"/>
        </w:trPr>
        <w:tc>
          <w:tcPr>
            <w:tcW w:w="366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Cs/>
                <w:sz w:val="28"/>
                <w:szCs w:val="28"/>
                <w:lang w:val="en-GB"/>
              </w:rPr>
            </w:pPr>
            <w:r w:rsidRPr="00DA0D15">
              <w:rPr>
                <w:bCs/>
                <w:sz w:val="28"/>
                <w:szCs w:val="28"/>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rsidR="000F56A5" w:rsidRPr="00DA0D15" w:rsidRDefault="00E21EFD">
            <w:pPr>
              <w:jc w:val="center"/>
              <w:rPr>
                <w:sz w:val="28"/>
                <w:szCs w:val="28"/>
                <w:lang w:val="en-GB"/>
              </w:rPr>
            </w:pPr>
            <w:r w:rsidRPr="00DA0D15">
              <w:rPr>
                <w:b/>
                <w:sz w:val="28"/>
                <w:szCs w:val="28"/>
                <w:lang w:val="en-GB"/>
              </w:rPr>
              <w:t>3 credits / 90 hours.</w:t>
            </w:r>
          </w:p>
          <w:p w:rsidR="000F56A5" w:rsidRPr="00DA0D15" w:rsidRDefault="00E21EFD">
            <w:pPr>
              <w:tabs>
                <w:tab w:val="left" w:pos="8931"/>
                <w:tab w:val="left" w:pos="9356"/>
              </w:tabs>
              <w:ind w:right="103"/>
              <w:jc w:val="both"/>
              <w:rPr>
                <w:sz w:val="28"/>
                <w:szCs w:val="28"/>
                <w:lang w:val="en-GB"/>
              </w:rPr>
            </w:pPr>
            <w:r w:rsidRPr="00DA0D15">
              <w:rPr>
                <w:sz w:val="28"/>
                <w:szCs w:val="28"/>
                <w:lang w:val="en-GB"/>
              </w:rPr>
              <w:t>Lectures:</w:t>
            </w:r>
          </w:p>
          <w:p w:rsidR="000F56A5" w:rsidRPr="00DA0D15" w:rsidRDefault="00E21EFD">
            <w:pPr>
              <w:tabs>
                <w:tab w:val="left" w:pos="8931"/>
                <w:tab w:val="left" w:pos="9356"/>
              </w:tabs>
              <w:ind w:right="103"/>
              <w:jc w:val="both"/>
              <w:rPr>
                <w:sz w:val="28"/>
                <w:szCs w:val="28"/>
                <w:lang w:val="en-GB"/>
              </w:rPr>
            </w:pPr>
            <w:r w:rsidRPr="00DA0D15">
              <w:rPr>
                <w:sz w:val="28"/>
                <w:szCs w:val="28"/>
                <w:lang w:val="en-GB"/>
              </w:rPr>
              <w:t>Seminar classes:</w:t>
            </w:r>
          </w:p>
          <w:p w:rsidR="000F56A5" w:rsidRPr="00DA0D15" w:rsidRDefault="00E21EFD">
            <w:pPr>
              <w:tabs>
                <w:tab w:val="left" w:pos="8931"/>
                <w:tab w:val="left" w:pos="9356"/>
              </w:tabs>
              <w:ind w:right="103"/>
              <w:jc w:val="both"/>
              <w:rPr>
                <w:sz w:val="28"/>
                <w:szCs w:val="28"/>
                <w:lang w:val="en-GB"/>
              </w:rPr>
            </w:pPr>
            <w:r w:rsidRPr="00DA0D15">
              <w:rPr>
                <w:sz w:val="28"/>
                <w:szCs w:val="28"/>
                <w:lang w:val="en-GB"/>
              </w:rPr>
              <w:t>Independent work of students:</w:t>
            </w:r>
          </w:p>
        </w:tc>
      </w:tr>
      <w:tr w:rsidR="000F56A5" w:rsidRPr="001706D0">
        <w:trPr>
          <w:trHeight w:val="393"/>
        </w:trPr>
        <w:tc>
          <w:tcPr>
            <w:tcW w:w="366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Cs/>
                <w:sz w:val="28"/>
                <w:szCs w:val="28"/>
                <w:lang w:val="en-GB"/>
              </w:rPr>
            </w:pPr>
            <w:r w:rsidRPr="00DA0D15">
              <w:rPr>
                <w:bCs/>
                <w:sz w:val="28"/>
                <w:szCs w:val="28"/>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rsidR="000F56A5" w:rsidRPr="00DA0D15" w:rsidRDefault="000F56A5">
            <w:pPr>
              <w:snapToGrid w:val="0"/>
              <w:jc w:val="center"/>
              <w:rPr>
                <w:sz w:val="28"/>
                <w:szCs w:val="28"/>
                <w:lang w:val="en-GB"/>
              </w:rPr>
            </w:pPr>
          </w:p>
        </w:tc>
      </w:tr>
      <w:tr w:rsidR="000F56A5" w:rsidRPr="00DA0D15">
        <w:trPr>
          <w:trHeight w:val="376"/>
        </w:trPr>
        <w:tc>
          <w:tcPr>
            <w:tcW w:w="366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Cs/>
                <w:sz w:val="28"/>
                <w:szCs w:val="28"/>
                <w:lang w:val="en-GB"/>
              </w:rPr>
            </w:pPr>
            <w:r w:rsidRPr="00DA0D15">
              <w:rPr>
                <w:bCs/>
                <w:sz w:val="28"/>
                <w:szCs w:val="28"/>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rsidR="000F56A5" w:rsidRPr="00DA0D15" w:rsidRDefault="00E21EFD">
            <w:pPr>
              <w:jc w:val="center"/>
              <w:rPr>
                <w:bCs/>
                <w:sz w:val="28"/>
                <w:szCs w:val="28"/>
                <w:lang w:val="en-GB"/>
              </w:rPr>
            </w:pPr>
            <w:r w:rsidRPr="00DA0D15">
              <w:rPr>
                <w:bCs/>
                <w:sz w:val="28"/>
                <w:szCs w:val="28"/>
                <w:lang w:val="en-GB"/>
              </w:rPr>
              <w:t>Ukrainian</w:t>
            </w:r>
          </w:p>
        </w:tc>
      </w:tr>
      <w:tr w:rsidR="000F56A5" w:rsidRPr="00DA0D15">
        <w:trPr>
          <w:trHeight w:val="335"/>
        </w:trPr>
        <w:tc>
          <w:tcPr>
            <w:tcW w:w="366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Cs/>
                <w:sz w:val="28"/>
                <w:szCs w:val="28"/>
                <w:lang w:val="en-GB"/>
              </w:rPr>
            </w:pPr>
            <w:r w:rsidRPr="00DA0D15">
              <w:rPr>
                <w:bCs/>
                <w:sz w:val="28"/>
                <w:szCs w:val="28"/>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rsidR="000F56A5" w:rsidRPr="00DA0D15" w:rsidRDefault="00E21EFD">
            <w:pPr>
              <w:jc w:val="center"/>
              <w:rPr>
                <w:b/>
                <w:sz w:val="28"/>
                <w:szCs w:val="28"/>
                <w:lang w:val="en-GB"/>
              </w:rPr>
            </w:pPr>
            <w:r w:rsidRPr="00DA0D15">
              <w:rPr>
                <w:b/>
                <w:sz w:val="28"/>
                <w:szCs w:val="28"/>
                <w:lang w:val="en-GB"/>
              </w:rPr>
              <w:t>test</w:t>
            </w:r>
          </w:p>
        </w:tc>
      </w:tr>
      <w:tr w:rsidR="000F56A5" w:rsidRPr="001706D0">
        <w:trPr>
          <w:trHeight w:val="676"/>
        </w:trPr>
        <w:tc>
          <w:tcPr>
            <w:tcW w:w="366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Cs/>
                <w:sz w:val="28"/>
                <w:szCs w:val="28"/>
                <w:lang w:val="en-GB"/>
              </w:rPr>
            </w:pPr>
            <w:r w:rsidRPr="00DA0D15">
              <w:rPr>
                <w:bCs/>
                <w:sz w:val="28"/>
                <w:szCs w:val="28"/>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rsidR="000F56A5" w:rsidRPr="00DA0D15" w:rsidRDefault="000F56A5">
            <w:pPr>
              <w:snapToGrid w:val="0"/>
              <w:jc w:val="center"/>
              <w:rPr>
                <w:sz w:val="28"/>
                <w:szCs w:val="28"/>
                <w:lang w:val="en-GB"/>
              </w:rPr>
            </w:pPr>
          </w:p>
        </w:tc>
      </w:tr>
    </w:tbl>
    <w:p w:rsidR="000F56A5" w:rsidRPr="00DA0D15" w:rsidRDefault="000F56A5">
      <w:pPr>
        <w:jc w:val="center"/>
        <w:rPr>
          <w:b/>
          <w:sz w:val="28"/>
          <w:szCs w:val="28"/>
          <w:lang w:val="en-GB"/>
        </w:rPr>
      </w:pPr>
    </w:p>
    <w:p w:rsidR="000F56A5" w:rsidRPr="00DA0D15" w:rsidRDefault="00E21EFD">
      <w:pPr>
        <w:jc w:val="center"/>
        <w:rPr>
          <w:b/>
          <w:sz w:val="28"/>
          <w:szCs w:val="28"/>
          <w:lang w:val="en-GB"/>
        </w:rPr>
      </w:pPr>
      <w:r w:rsidRPr="00DA0D15">
        <w:rPr>
          <w:b/>
          <w:sz w:val="28"/>
          <w:szCs w:val="28"/>
          <w:lang w:val="en-GB"/>
        </w:rPr>
        <w:t>General information about the teacher. Contact information.</w:t>
      </w:r>
    </w:p>
    <w:tbl>
      <w:tblPr>
        <w:tblW w:w="9950" w:type="pct"/>
        <w:tblInd w:w="-5" w:type="dxa"/>
        <w:tblLayout w:type="fixed"/>
        <w:tblLook w:val="0000" w:firstRow="0" w:lastRow="0" w:firstColumn="0" w:lastColumn="0" w:noHBand="0" w:noVBand="0"/>
      </w:tblPr>
      <w:tblGrid>
        <w:gridCol w:w="3316"/>
        <w:gridCol w:w="6946"/>
        <w:gridCol w:w="10"/>
        <w:gridCol w:w="10241"/>
      </w:tblGrid>
      <w:tr w:rsidR="000F56A5" w:rsidRPr="00DA0D15">
        <w:trPr>
          <w:trHeight w:val="390"/>
        </w:trPr>
        <w:tc>
          <w:tcPr>
            <w:tcW w:w="10164" w:type="dxa"/>
            <w:gridSpan w:val="3"/>
            <w:tcBorders>
              <w:top w:val="single" w:sz="4" w:space="0" w:color="000000"/>
              <w:left w:val="single" w:sz="4" w:space="0" w:color="000000"/>
              <w:bottom w:val="single" w:sz="4" w:space="0" w:color="000000"/>
              <w:right w:val="single" w:sz="4" w:space="0" w:color="000000"/>
            </w:tcBorders>
          </w:tcPr>
          <w:p w:rsidR="000F56A5" w:rsidRPr="00DA0D15" w:rsidRDefault="00E21EFD">
            <w:pPr>
              <w:snapToGrid w:val="0"/>
              <w:jc w:val="center"/>
              <w:rPr>
                <w:sz w:val="28"/>
                <w:szCs w:val="28"/>
                <w:lang w:val="en-GB"/>
              </w:rPr>
            </w:pPr>
            <w:r w:rsidRPr="00DA0D15">
              <w:rPr>
                <w:sz w:val="28"/>
                <w:szCs w:val="28"/>
                <w:lang w:val="en-GB"/>
              </w:rPr>
              <w:t>Kalina Iryna Ivanovna</w:t>
            </w:r>
          </w:p>
        </w:tc>
        <w:tc>
          <w:tcPr>
            <w:tcW w:w="10134" w:type="dxa"/>
            <w:tcMar>
              <w:left w:w="0" w:type="dxa"/>
              <w:right w:w="0" w:type="dxa"/>
            </w:tcMar>
          </w:tcPr>
          <w:p w:rsidR="000F56A5" w:rsidRPr="00DA0D15" w:rsidRDefault="000F56A5">
            <w:pPr>
              <w:snapToGrid w:val="0"/>
              <w:rPr>
                <w:sz w:val="28"/>
                <w:szCs w:val="28"/>
                <w:lang w:val="en-GB"/>
              </w:rPr>
            </w:pPr>
          </w:p>
        </w:tc>
      </w:tr>
      <w:tr w:rsidR="000F56A5" w:rsidRPr="00DA0D15">
        <w:trPr>
          <w:trHeight w:val="478"/>
        </w:trPr>
        <w:tc>
          <w:tcPr>
            <w:tcW w:w="328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sz w:val="28"/>
                <w:szCs w:val="28"/>
                <w:lang w:val="en-GB"/>
              </w:rPr>
            </w:pPr>
            <w:r w:rsidRPr="00DA0D15">
              <w:rPr>
                <w:b/>
                <w:bCs/>
                <w:sz w:val="28"/>
                <w:szCs w:val="28"/>
                <w:lang w:val="en-GB"/>
              </w:rPr>
              <w:t>Academic degree</w:t>
            </w:r>
          </w:p>
        </w:tc>
        <w:tc>
          <w:tcPr>
            <w:tcW w:w="6883" w:type="dxa"/>
            <w:gridSpan w:val="2"/>
            <w:tcBorders>
              <w:top w:val="single" w:sz="4" w:space="0" w:color="000000"/>
              <w:left w:val="single" w:sz="4" w:space="0" w:color="000000"/>
              <w:bottom w:val="single" w:sz="4" w:space="0" w:color="000000"/>
              <w:right w:val="single" w:sz="4" w:space="0" w:color="000000"/>
            </w:tcBorders>
          </w:tcPr>
          <w:p w:rsidR="000F56A5" w:rsidRPr="00DA0D15" w:rsidRDefault="00E21EFD">
            <w:pPr>
              <w:rPr>
                <w:sz w:val="28"/>
                <w:szCs w:val="28"/>
                <w:lang w:val="en-GB"/>
              </w:rPr>
            </w:pPr>
            <w:r w:rsidRPr="00DA0D15">
              <w:rPr>
                <w:sz w:val="28"/>
                <w:szCs w:val="28"/>
                <w:lang w:val="en-GB"/>
              </w:rPr>
              <w:t>doctor</w:t>
            </w:r>
            <w:r w:rsidRPr="00DA0D15">
              <w:rPr>
                <w:bCs/>
                <w:sz w:val="28"/>
                <w:szCs w:val="28"/>
                <w:lang w:val="en-GB"/>
              </w:rPr>
              <w:t>economic sciences</w:t>
            </w:r>
          </w:p>
        </w:tc>
        <w:tc>
          <w:tcPr>
            <w:tcW w:w="10134" w:type="dxa"/>
            <w:tcMar>
              <w:left w:w="0" w:type="dxa"/>
              <w:right w:w="0" w:type="dxa"/>
            </w:tcMar>
          </w:tcPr>
          <w:p w:rsidR="000F56A5" w:rsidRPr="00DA0D15" w:rsidRDefault="000F56A5">
            <w:pPr>
              <w:snapToGrid w:val="0"/>
              <w:rPr>
                <w:sz w:val="28"/>
                <w:szCs w:val="28"/>
                <w:lang w:val="en-GB"/>
              </w:rPr>
            </w:pPr>
          </w:p>
        </w:tc>
      </w:tr>
      <w:tr w:rsidR="000F56A5" w:rsidRPr="00DA0D15">
        <w:trPr>
          <w:trHeight w:val="328"/>
        </w:trPr>
        <w:tc>
          <w:tcPr>
            <w:tcW w:w="3281" w:type="dxa"/>
            <w:tcBorders>
              <w:left w:val="single" w:sz="4" w:space="0" w:color="000000"/>
              <w:bottom w:val="single" w:sz="4" w:space="0" w:color="000000"/>
              <w:right w:val="single" w:sz="4" w:space="0" w:color="000000"/>
            </w:tcBorders>
          </w:tcPr>
          <w:p w:rsidR="000F56A5" w:rsidRPr="00DA0D15" w:rsidRDefault="00E21EFD">
            <w:pPr>
              <w:rPr>
                <w:b/>
                <w:bCs/>
                <w:sz w:val="28"/>
                <w:szCs w:val="28"/>
                <w:lang w:val="en-GB"/>
              </w:rPr>
            </w:pPr>
            <w:r w:rsidRPr="00DA0D15">
              <w:rPr>
                <w:b/>
                <w:bCs/>
                <w:sz w:val="28"/>
                <w:szCs w:val="28"/>
                <w:lang w:val="en-GB"/>
              </w:rPr>
              <w:t>Academic title</w:t>
            </w:r>
          </w:p>
        </w:tc>
        <w:tc>
          <w:tcPr>
            <w:tcW w:w="6883" w:type="dxa"/>
            <w:gridSpan w:val="2"/>
            <w:tcBorders>
              <w:left w:val="single" w:sz="4" w:space="0" w:color="000000"/>
              <w:bottom w:val="single" w:sz="4" w:space="0" w:color="000000"/>
              <w:right w:val="single" w:sz="4" w:space="0" w:color="000000"/>
            </w:tcBorders>
          </w:tcPr>
          <w:p w:rsidR="000F56A5" w:rsidRPr="00DA0D15" w:rsidRDefault="00E21EFD">
            <w:pPr>
              <w:rPr>
                <w:sz w:val="28"/>
                <w:szCs w:val="28"/>
                <w:lang w:val="en-GB"/>
              </w:rPr>
            </w:pPr>
            <w:r w:rsidRPr="00DA0D15">
              <w:rPr>
                <w:sz w:val="28"/>
                <w:szCs w:val="28"/>
                <w:lang w:val="en-GB"/>
              </w:rPr>
              <w:t>professor</w:t>
            </w:r>
          </w:p>
        </w:tc>
        <w:tc>
          <w:tcPr>
            <w:tcW w:w="10134" w:type="dxa"/>
            <w:tcMar>
              <w:left w:w="0" w:type="dxa"/>
              <w:right w:w="0" w:type="dxa"/>
            </w:tcMar>
          </w:tcPr>
          <w:p w:rsidR="000F56A5" w:rsidRPr="00DA0D15" w:rsidRDefault="000F56A5">
            <w:pPr>
              <w:snapToGrid w:val="0"/>
              <w:rPr>
                <w:sz w:val="28"/>
                <w:szCs w:val="28"/>
                <w:lang w:val="en-GB"/>
              </w:rPr>
            </w:pPr>
          </w:p>
        </w:tc>
      </w:tr>
      <w:tr w:rsidR="000F56A5" w:rsidRPr="001706D0">
        <w:trPr>
          <w:trHeight w:val="328"/>
        </w:trPr>
        <w:tc>
          <w:tcPr>
            <w:tcW w:w="328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
                <w:bCs/>
                <w:sz w:val="28"/>
                <w:szCs w:val="28"/>
                <w:lang w:val="en-GB"/>
              </w:rPr>
            </w:pPr>
            <w:r w:rsidRPr="00DA0D15">
              <w:rPr>
                <w:b/>
                <w:bCs/>
                <w:sz w:val="28"/>
                <w:szCs w:val="28"/>
                <w:lang w:val="en-GB"/>
              </w:rPr>
              <w:t>Position</w:t>
            </w:r>
          </w:p>
        </w:tc>
        <w:tc>
          <w:tcPr>
            <w:tcW w:w="6883" w:type="dxa"/>
            <w:gridSpan w:val="2"/>
            <w:tcBorders>
              <w:top w:val="single" w:sz="4" w:space="0" w:color="000000"/>
              <w:left w:val="single" w:sz="4" w:space="0" w:color="000000"/>
              <w:bottom w:val="single" w:sz="4" w:space="0" w:color="000000"/>
              <w:right w:val="single" w:sz="4" w:space="0" w:color="000000"/>
            </w:tcBorders>
          </w:tcPr>
          <w:p w:rsidR="000F56A5" w:rsidRPr="00DA0D15" w:rsidRDefault="00E21EFD">
            <w:pPr>
              <w:rPr>
                <w:sz w:val="28"/>
                <w:szCs w:val="28"/>
                <w:lang w:val="en-GB"/>
              </w:rPr>
            </w:pPr>
            <w:r w:rsidRPr="00DA0D15">
              <w:rPr>
                <w:sz w:val="28"/>
                <w:szCs w:val="28"/>
                <w:lang w:val="en-GB"/>
              </w:rPr>
              <w:t>Professor of the Department of Marketing</w:t>
            </w:r>
          </w:p>
        </w:tc>
        <w:tc>
          <w:tcPr>
            <w:tcW w:w="10134" w:type="dxa"/>
            <w:tcMar>
              <w:left w:w="0" w:type="dxa"/>
              <w:right w:w="0" w:type="dxa"/>
            </w:tcMar>
          </w:tcPr>
          <w:p w:rsidR="000F56A5" w:rsidRPr="00DA0D15" w:rsidRDefault="000F56A5">
            <w:pPr>
              <w:snapToGrid w:val="0"/>
              <w:rPr>
                <w:sz w:val="28"/>
                <w:szCs w:val="28"/>
                <w:lang w:val="en-GB"/>
              </w:rPr>
            </w:pPr>
          </w:p>
        </w:tc>
      </w:tr>
      <w:tr w:rsidR="000F56A5" w:rsidRPr="001706D0">
        <w:tc>
          <w:tcPr>
            <w:tcW w:w="328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
                <w:sz w:val="28"/>
                <w:szCs w:val="28"/>
                <w:lang w:val="en-GB"/>
              </w:rPr>
            </w:pPr>
            <w:r w:rsidRPr="00DA0D15">
              <w:rPr>
                <w:b/>
                <w:sz w:val="28"/>
                <w:szCs w:val="28"/>
                <w:lang w:val="en-GB"/>
              </w:rPr>
              <w:t>Disciplines taught by the NPP</w:t>
            </w:r>
          </w:p>
        </w:tc>
        <w:tc>
          <w:tcPr>
            <w:tcW w:w="6883" w:type="dxa"/>
            <w:gridSpan w:val="2"/>
            <w:tcBorders>
              <w:top w:val="single" w:sz="4" w:space="0" w:color="000000"/>
              <w:left w:val="single" w:sz="4" w:space="0" w:color="000000"/>
              <w:bottom w:val="single" w:sz="4" w:space="0" w:color="000000"/>
              <w:right w:val="single" w:sz="4" w:space="0" w:color="000000"/>
            </w:tcBorders>
          </w:tcPr>
          <w:p w:rsidR="000F56A5" w:rsidRPr="00DA0D15" w:rsidRDefault="00E21EFD">
            <w:pPr>
              <w:rPr>
                <w:sz w:val="28"/>
                <w:szCs w:val="28"/>
                <w:lang w:val="en-GB"/>
              </w:rPr>
            </w:pPr>
            <w:r w:rsidRPr="00DA0D15">
              <w:rPr>
                <w:bCs/>
                <w:sz w:val="28"/>
                <w:szCs w:val="28"/>
                <w:lang w:val="en-GB"/>
              </w:rPr>
              <w:t>Finance, money and credit, Accounting and auditing, Audit and evaluation of management activities, Labor economics and social and labor relations</w:t>
            </w:r>
          </w:p>
        </w:tc>
        <w:tc>
          <w:tcPr>
            <w:tcW w:w="10134" w:type="dxa"/>
            <w:tcMar>
              <w:left w:w="0" w:type="dxa"/>
              <w:right w:w="0" w:type="dxa"/>
            </w:tcMar>
          </w:tcPr>
          <w:p w:rsidR="000F56A5" w:rsidRPr="00DA0D15" w:rsidRDefault="000F56A5">
            <w:pPr>
              <w:snapToGrid w:val="0"/>
              <w:rPr>
                <w:sz w:val="28"/>
                <w:szCs w:val="28"/>
                <w:lang w:val="en-GB"/>
              </w:rPr>
            </w:pPr>
          </w:p>
        </w:tc>
      </w:tr>
      <w:tr w:rsidR="000F56A5" w:rsidRPr="00DA0D15">
        <w:tc>
          <w:tcPr>
            <w:tcW w:w="328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
                <w:sz w:val="28"/>
                <w:szCs w:val="28"/>
                <w:lang w:val="en-GB"/>
              </w:rPr>
            </w:pPr>
            <w:r w:rsidRPr="00DA0D15">
              <w:rPr>
                <w:b/>
                <w:sz w:val="28"/>
                <w:szCs w:val="28"/>
                <w:lang w:val="en-GB"/>
              </w:rPr>
              <w:t>Areas of scientific research</w:t>
            </w:r>
          </w:p>
        </w:tc>
        <w:tc>
          <w:tcPr>
            <w:tcW w:w="6883" w:type="dxa"/>
            <w:gridSpan w:val="2"/>
            <w:tcBorders>
              <w:top w:val="single" w:sz="4" w:space="0" w:color="000000"/>
              <w:left w:val="single" w:sz="4" w:space="0" w:color="000000"/>
              <w:bottom w:val="single" w:sz="4" w:space="0" w:color="000000"/>
              <w:right w:val="single" w:sz="4" w:space="0" w:color="000000"/>
            </w:tcBorders>
          </w:tcPr>
          <w:p w:rsidR="000F56A5" w:rsidRPr="00DA0D15" w:rsidRDefault="00E21EFD">
            <w:pPr>
              <w:rPr>
                <w:sz w:val="28"/>
                <w:szCs w:val="28"/>
                <w:lang w:val="en-GB"/>
              </w:rPr>
            </w:pPr>
            <w:r w:rsidRPr="00DA0D15">
              <w:rPr>
                <w:bCs/>
                <w:sz w:val="28"/>
                <w:szCs w:val="28"/>
                <w:lang w:val="en-GB"/>
              </w:rPr>
              <w:t>Economics, management</w:t>
            </w:r>
          </w:p>
        </w:tc>
        <w:tc>
          <w:tcPr>
            <w:tcW w:w="10134" w:type="dxa"/>
            <w:tcMar>
              <w:left w:w="0" w:type="dxa"/>
              <w:right w:w="0" w:type="dxa"/>
            </w:tcMar>
          </w:tcPr>
          <w:p w:rsidR="000F56A5" w:rsidRPr="00DA0D15" w:rsidRDefault="000F56A5">
            <w:pPr>
              <w:snapToGrid w:val="0"/>
              <w:rPr>
                <w:sz w:val="28"/>
                <w:szCs w:val="28"/>
                <w:lang w:val="en-GB"/>
              </w:rPr>
            </w:pPr>
          </w:p>
        </w:tc>
      </w:tr>
      <w:tr w:rsidR="000F56A5" w:rsidRPr="001706D0">
        <w:tc>
          <w:tcPr>
            <w:tcW w:w="328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
                <w:sz w:val="28"/>
                <w:szCs w:val="28"/>
                <w:lang w:val="en-GB"/>
              </w:rPr>
            </w:pPr>
            <w:r w:rsidRPr="00DA0D15">
              <w:rPr>
                <w:b/>
                <w:sz w:val="28"/>
                <w:szCs w:val="28"/>
                <w:lang w:val="en-GB"/>
              </w:rPr>
              <w:t>Links to identifier registries for scientists</w:t>
            </w:r>
          </w:p>
        </w:tc>
        <w:tc>
          <w:tcPr>
            <w:tcW w:w="6883" w:type="dxa"/>
            <w:gridSpan w:val="2"/>
            <w:tcBorders>
              <w:top w:val="single" w:sz="4" w:space="0" w:color="000000"/>
              <w:left w:val="single" w:sz="4" w:space="0" w:color="000000"/>
              <w:bottom w:val="single" w:sz="4" w:space="0" w:color="000000"/>
              <w:right w:val="single" w:sz="4" w:space="0" w:color="000000"/>
            </w:tcBorders>
          </w:tcPr>
          <w:p w:rsidR="000F56A5" w:rsidRPr="00DA0D15" w:rsidRDefault="00E21EFD">
            <w:pPr>
              <w:jc w:val="both"/>
              <w:rPr>
                <w:sz w:val="28"/>
                <w:szCs w:val="28"/>
                <w:lang w:val="en-GB"/>
              </w:rPr>
            </w:pPr>
            <w:r w:rsidRPr="00DA0D15">
              <w:rPr>
                <w:sz w:val="28"/>
                <w:szCs w:val="28"/>
                <w:lang w:val="en-GB"/>
              </w:rPr>
              <w:t>ORCID:0000-0001-5662-6967</w:t>
            </w:r>
          </w:p>
          <w:p w:rsidR="000F56A5" w:rsidRPr="00DA0D15" w:rsidRDefault="00E21EFD">
            <w:pPr>
              <w:rPr>
                <w:rStyle w:val="a4"/>
                <w:bCs/>
                <w:color w:val="000000"/>
                <w:sz w:val="28"/>
                <w:szCs w:val="28"/>
                <w:u w:val="none"/>
                <w:lang w:val="en-GB"/>
              </w:rPr>
            </w:pPr>
            <w:r w:rsidRPr="00DA0D15">
              <w:rPr>
                <w:sz w:val="28"/>
                <w:szCs w:val="28"/>
                <w:lang w:val="en-GB"/>
              </w:rPr>
              <w:t>Google Scholar:</w:t>
            </w:r>
            <w:hyperlink r:id="rId8">
              <w:r w:rsidRPr="00DA0D15">
                <w:rPr>
                  <w:rStyle w:val="a4"/>
                  <w:sz w:val="28"/>
                  <w:szCs w:val="28"/>
                  <w:lang w:val="en-GB"/>
                </w:rPr>
                <w:t>https://scholar.google.com.ua/citations?user=NxWTlqcAAAAJ&amp;hl=uk</w:t>
              </w:r>
            </w:hyperlink>
          </w:p>
          <w:p w:rsidR="000F56A5" w:rsidRPr="00DA0D15" w:rsidRDefault="00E21EFD">
            <w:pPr>
              <w:rPr>
                <w:sz w:val="28"/>
                <w:szCs w:val="28"/>
                <w:lang w:val="en-GB"/>
              </w:rPr>
            </w:pPr>
            <w:r w:rsidRPr="00DA0D15">
              <w:rPr>
                <w:rStyle w:val="a4"/>
                <w:bCs/>
                <w:color w:val="000000"/>
                <w:sz w:val="28"/>
                <w:szCs w:val="28"/>
                <w:u w:val="none"/>
                <w:lang w:val="en-GB"/>
              </w:rPr>
              <w:t>Scopus Author ID:</w:t>
            </w:r>
            <w:r w:rsidRPr="00DA0D15">
              <w:rPr>
                <w:rStyle w:val="a4"/>
                <w:bCs/>
                <w:sz w:val="28"/>
                <w:szCs w:val="28"/>
                <w:lang w:val="en-GB"/>
              </w:rPr>
              <w:t>https://www.scopus.com/authid/detail.uri?authorId=57287624400</w:t>
            </w:r>
          </w:p>
        </w:tc>
        <w:tc>
          <w:tcPr>
            <w:tcW w:w="10134" w:type="dxa"/>
            <w:tcMar>
              <w:left w:w="0" w:type="dxa"/>
              <w:right w:w="0" w:type="dxa"/>
            </w:tcMar>
          </w:tcPr>
          <w:p w:rsidR="000F56A5" w:rsidRPr="00DA0D15" w:rsidRDefault="000F56A5">
            <w:pPr>
              <w:snapToGrid w:val="0"/>
              <w:rPr>
                <w:sz w:val="28"/>
                <w:szCs w:val="28"/>
                <w:lang w:val="en-GB"/>
              </w:rPr>
            </w:pPr>
          </w:p>
        </w:tc>
      </w:tr>
      <w:tr w:rsidR="000F56A5" w:rsidRPr="00DA0D15">
        <w:tc>
          <w:tcPr>
            <w:tcW w:w="10154" w:type="dxa"/>
            <w:gridSpan w:val="2"/>
            <w:tcBorders>
              <w:top w:val="single" w:sz="4" w:space="0" w:color="000000"/>
              <w:left w:val="single" w:sz="4" w:space="0" w:color="000000"/>
              <w:bottom w:val="single" w:sz="4" w:space="0" w:color="000000"/>
              <w:right w:val="single" w:sz="4" w:space="0" w:color="000000"/>
            </w:tcBorders>
          </w:tcPr>
          <w:p w:rsidR="000F56A5" w:rsidRPr="00DA0D15" w:rsidRDefault="00E21EFD">
            <w:pPr>
              <w:jc w:val="center"/>
              <w:rPr>
                <w:sz w:val="28"/>
                <w:szCs w:val="28"/>
                <w:lang w:val="en-GB"/>
              </w:rPr>
            </w:pPr>
            <w:r w:rsidRPr="00DA0D15">
              <w:rPr>
                <w:sz w:val="28"/>
                <w:szCs w:val="28"/>
                <w:lang w:val="en-GB"/>
              </w:rPr>
              <w:t>Teacher contact information:</w:t>
            </w:r>
          </w:p>
        </w:tc>
        <w:tc>
          <w:tcPr>
            <w:tcW w:w="10144" w:type="dxa"/>
            <w:gridSpan w:val="2"/>
            <w:tcBorders>
              <w:top w:val="single" w:sz="4" w:space="0" w:color="000000"/>
              <w:left w:val="single" w:sz="4" w:space="0" w:color="000000"/>
              <w:bottom w:val="single" w:sz="4" w:space="0" w:color="000000"/>
              <w:right w:val="single" w:sz="4" w:space="0" w:color="000000"/>
            </w:tcBorders>
          </w:tcPr>
          <w:p w:rsidR="000F56A5" w:rsidRPr="00DA0D15" w:rsidRDefault="00E21EFD">
            <w:pPr>
              <w:jc w:val="center"/>
              <w:rPr>
                <w:sz w:val="28"/>
                <w:szCs w:val="28"/>
                <w:lang w:val="en-GB"/>
              </w:rPr>
            </w:pPr>
            <w:r w:rsidRPr="00DA0D15">
              <w:rPr>
                <w:sz w:val="28"/>
                <w:szCs w:val="28"/>
                <w:lang w:val="en-GB"/>
              </w:rPr>
              <w:t>Teacher contact information:</w:t>
            </w:r>
          </w:p>
        </w:tc>
      </w:tr>
      <w:tr w:rsidR="000F56A5" w:rsidRPr="00DA0D15">
        <w:trPr>
          <w:trHeight w:val="376"/>
        </w:trPr>
        <w:tc>
          <w:tcPr>
            <w:tcW w:w="328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
                <w:sz w:val="28"/>
                <w:szCs w:val="28"/>
                <w:lang w:val="en-GB"/>
              </w:rPr>
            </w:pPr>
            <w:r w:rsidRPr="00DA0D15">
              <w:rPr>
                <w:b/>
                <w:sz w:val="28"/>
                <w:szCs w:val="28"/>
                <w:lang w:val="en-GB"/>
              </w:rPr>
              <w:t>Email:</w:t>
            </w:r>
          </w:p>
        </w:tc>
        <w:tc>
          <w:tcPr>
            <w:tcW w:w="6883" w:type="dxa"/>
            <w:gridSpan w:val="2"/>
            <w:tcBorders>
              <w:top w:val="single" w:sz="4" w:space="0" w:color="000000"/>
              <w:left w:val="single" w:sz="4" w:space="0" w:color="000000"/>
              <w:bottom w:val="single" w:sz="4" w:space="0" w:color="000000"/>
              <w:right w:val="single" w:sz="4" w:space="0" w:color="000000"/>
            </w:tcBorders>
          </w:tcPr>
          <w:p w:rsidR="000F56A5" w:rsidRPr="00DA0D15" w:rsidRDefault="00E21EFD">
            <w:pPr>
              <w:jc w:val="both"/>
              <w:rPr>
                <w:sz w:val="28"/>
                <w:szCs w:val="28"/>
                <w:lang w:val="en-GB"/>
              </w:rPr>
            </w:pPr>
            <w:r w:rsidRPr="00DA0D15">
              <w:rPr>
                <w:sz w:val="28"/>
                <w:szCs w:val="28"/>
                <w:lang w:val="en-GB"/>
              </w:rPr>
              <w:t>kalinargz@gmail.com</w:t>
            </w:r>
          </w:p>
        </w:tc>
        <w:tc>
          <w:tcPr>
            <w:tcW w:w="10134" w:type="dxa"/>
            <w:tcMar>
              <w:left w:w="0" w:type="dxa"/>
              <w:right w:w="0" w:type="dxa"/>
            </w:tcMar>
          </w:tcPr>
          <w:p w:rsidR="000F56A5" w:rsidRPr="00DA0D15" w:rsidRDefault="000F56A5">
            <w:pPr>
              <w:snapToGrid w:val="0"/>
              <w:rPr>
                <w:sz w:val="28"/>
                <w:szCs w:val="28"/>
                <w:lang w:val="en-GB"/>
              </w:rPr>
            </w:pPr>
          </w:p>
        </w:tc>
      </w:tr>
      <w:tr w:rsidR="000F56A5" w:rsidRPr="00DA0D15">
        <w:trPr>
          <w:trHeight w:val="320"/>
        </w:trPr>
        <w:tc>
          <w:tcPr>
            <w:tcW w:w="328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
                <w:sz w:val="28"/>
                <w:szCs w:val="28"/>
                <w:lang w:val="en-GB"/>
              </w:rPr>
            </w:pPr>
            <w:r w:rsidRPr="00DA0D15">
              <w:rPr>
                <w:b/>
                <w:sz w:val="28"/>
                <w:szCs w:val="28"/>
                <w:lang w:val="en-GB"/>
              </w:rPr>
              <w:t>Contact phone number</w:t>
            </w:r>
          </w:p>
        </w:tc>
        <w:tc>
          <w:tcPr>
            <w:tcW w:w="6883" w:type="dxa"/>
            <w:gridSpan w:val="2"/>
            <w:tcBorders>
              <w:top w:val="single" w:sz="4" w:space="0" w:color="000000"/>
              <w:left w:val="single" w:sz="4" w:space="0" w:color="000000"/>
              <w:bottom w:val="single" w:sz="4" w:space="0" w:color="000000"/>
              <w:right w:val="single" w:sz="4" w:space="0" w:color="000000"/>
            </w:tcBorders>
          </w:tcPr>
          <w:p w:rsidR="000F56A5" w:rsidRPr="00DA0D15" w:rsidRDefault="00E21EFD">
            <w:pPr>
              <w:jc w:val="both"/>
              <w:rPr>
                <w:sz w:val="28"/>
                <w:szCs w:val="28"/>
                <w:lang w:val="en-GB"/>
              </w:rPr>
            </w:pPr>
            <w:r w:rsidRPr="00DA0D15">
              <w:rPr>
                <w:sz w:val="28"/>
                <w:szCs w:val="28"/>
                <w:lang w:val="en-GB"/>
              </w:rPr>
              <w:t>0676823484</w:t>
            </w:r>
          </w:p>
        </w:tc>
        <w:tc>
          <w:tcPr>
            <w:tcW w:w="10134" w:type="dxa"/>
            <w:tcMar>
              <w:left w:w="0" w:type="dxa"/>
              <w:right w:w="0" w:type="dxa"/>
            </w:tcMar>
          </w:tcPr>
          <w:p w:rsidR="000F56A5" w:rsidRPr="00DA0D15" w:rsidRDefault="000F56A5">
            <w:pPr>
              <w:snapToGrid w:val="0"/>
              <w:rPr>
                <w:sz w:val="28"/>
                <w:szCs w:val="28"/>
                <w:lang w:val="en-GB"/>
              </w:rPr>
            </w:pPr>
          </w:p>
        </w:tc>
      </w:tr>
      <w:tr w:rsidR="000F56A5" w:rsidRPr="001706D0">
        <w:tc>
          <w:tcPr>
            <w:tcW w:w="3281" w:type="dxa"/>
            <w:tcBorders>
              <w:top w:val="single" w:sz="4" w:space="0" w:color="000000"/>
              <w:left w:val="single" w:sz="4" w:space="0" w:color="000000"/>
              <w:bottom w:val="single" w:sz="4" w:space="0" w:color="000000"/>
              <w:right w:val="single" w:sz="4" w:space="0" w:color="000000"/>
            </w:tcBorders>
          </w:tcPr>
          <w:p w:rsidR="000F56A5" w:rsidRPr="00DA0D15" w:rsidRDefault="00E21EFD">
            <w:pPr>
              <w:rPr>
                <w:b/>
                <w:sz w:val="28"/>
                <w:szCs w:val="28"/>
                <w:lang w:val="en-GB"/>
              </w:rPr>
            </w:pPr>
            <w:r w:rsidRPr="00DA0D15">
              <w:rPr>
                <w:b/>
                <w:sz w:val="28"/>
                <w:szCs w:val="28"/>
                <w:lang w:val="en-GB"/>
              </w:rPr>
              <w:t>Teacher's portfolio on the website of the department / institute / academy</w:t>
            </w:r>
          </w:p>
        </w:tc>
        <w:tc>
          <w:tcPr>
            <w:tcW w:w="6883" w:type="dxa"/>
            <w:gridSpan w:val="2"/>
            <w:tcBorders>
              <w:top w:val="single" w:sz="4" w:space="0" w:color="000000"/>
              <w:left w:val="single" w:sz="4" w:space="0" w:color="000000"/>
              <w:bottom w:val="single" w:sz="4" w:space="0" w:color="000000"/>
              <w:right w:val="single" w:sz="4" w:space="0" w:color="000000"/>
            </w:tcBorders>
          </w:tcPr>
          <w:p w:rsidR="000F56A5" w:rsidRPr="00DA0D15" w:rsidRDefault="00E21EFD">
            <w:pPr>
              <w:jc w:val="both"/>
              <w:rPr>
                <w:sz w:val="28"/>
                <w:szCs w:val="28"/>
                <w:lang w:val="en-GB"/>
              </w:rPr>
            </w:pPr>
            <w:r w:rsidRPr="00DA0D15">
              <w:rPr>
                <w:sz w:val="28"/>
                <w:szCs w:val="28"/>
                <w:lang w:val="en-GB"/>
              </w:rPr>
              <w:t>https://maup.com.ua/ua/pro-akademiyu/instituti/institut-ekonomiki/kafedra-marketingu/kalina.html</w:t>
            </w:r>
          </w:p>
        </w:tc>
        <w:tc>
          <w:tcPr>
            <w:tcW w:w="10134" w:type="dxa"/>
            <w:tcMar>
              <w:left w:w="0" w:type="dxa"/>
              <w:right w:w="0" w:type="dxa"/>
            </w:tcMar>
          </w:tcPr>
          <w:p w:rsidR="000F56A5" w:rsidRPr="00DA0D15" w:rsidRDefault="000F56A5">
            <w:pPr>
              <w:snapToGrid w:val="0"/>
              <w:rPr>
                <w:sz w:val="28"/>
                <w:szCs w:val="28"/>
                <w:lang w:val="en-GB"/>
              </w:rPr>
            </w:pPr>
          </w:p>
        </w:tc>
      </w:tr>
    </w:tbl>
    <w:p w:rsidR="000F56A5" w:rsidRPr="00DA0D15" w:rsidRDefault="000F56A5">
      <w:pPr>
        <w:ind w:firstLine="450"/>
        <w:jc w:val="both"/>
        <w:rPr>
          <w:b/>
          <w:sz w:val="28"/>
          <w:szCs w:val="28"/>
          <w:lang w:val="en-GB"/>
        </w:rPr>
      </w:pPr>
    </w:p>
    <w:p w:rsidR="000F56A5" w:rsidRPr="00DA0D15" w:rsidRDefault="000F56A5">
      <w:pPr>
        <w:ind w:firstLine="450"/>
        <w:jc w:val="both"/>
        <w:rPr>
          <w:b/>
          <w:sz w:val="28"/>
          <w:szCs w:val="28"/>
          <w:lang w:val="en-GB"/>
        </w:rPr>
      </w:pPr>
    </w:p>
    <w:p w:rsidR="000F56A5" w:rsidRPr="00DA0D15" w:rsidRDefault="00E21EFD" w:rsidP="00DA0D15">
      <w:pPr>
        <w:ind w:firstLine="709"/>
        <w:jc w:val="both"/>
        <w:rPr>
          <w:sz w:val="28"/>
          <w:szCs w:val="28"/>
          <w:lang w:val="en-GB"/>
        </w:rPr>
      </w:pPr>
      <w:r w:rsidRPr="00DA0D15">
        <w:rPr>
          <w:rStyle w:val="StrongEmphasis"/>
          <w:sz w:val="28"/>
          <w:szCs w:val="28"/>
          <w:lang w:val="en-GB"/>
        </w:rPr>
        <w:t>Course abstract.</w:t>
      </w:r>
      <w:r w:rsidRPr="00DA0D15">
        <w:rPr>
          <w:sz w:val="28"/>
          <w:szCs w:val="28"/>
          <w:lang w:val="en-GB"/>
        </w:rPr>
        <w:t>The discipline "Fundraising" is aimed at developing in students knowledge, skills and abilities in planning, organizing and implementing fundraising activities in the non-profit, public and corporate sectors. The course is focused on studying modern concepts, strategies, methods and tools for attracting financial, material and intangible resources for the implementation of social, educational, cultural, innovative and business projects. Special attention is paid to information and analytical support for fundraising, developing fundraising strategies, managing relationships with donors, grantees and partners, as well as assessing the effectiveness of fundraising campaigns. The course combines theoretical provisions with practical fundraising tools, contributing to the development of strategic thinking, communication skills and the ability to adapt to changes in the external environment.</w:t>
      </w:r>
    </w:p>
    <w:p w:rsidR="000F56A5" w:rsidRPr="00DA0D15" w:rsidRDefault="00E21EFD" w:rsidP="00DA0D15">
      <w:pPr>
        <w:ind w:firstLine="709"/>
        <w:jc w:val="both"/>
        <w:rPr>
          <w:rStyle w:val="StrongEmphasis"/>
          <w:sz w:val="28"/>
          <w:szCs w:val="28"/>
          <w:lang w:val="en-GB"/>
        </w:rPr>
      </w:pPr>
      <w:r w:rsidRPr="00DA0D15">
        <w:rPr>
          <w:sz w:val="28"/>
          <w:szCs w:val="28"/>
          <w:lang w:val="en-GB"/>
        </w:rPr>
        <w:t>The acquired competencies are important for future managers, economists, project managers, fundraising and grantmaking specialists, employees of public administration bodies, public and charitable organizations, social entrepreneurship, and the corporate sector.</w:t>
      </w:r>
    </w:p>
    <w:p w:rsidR="000F56A5" w:rsidRPr="00DA0D15" w:rsidRDefault="00E21EFD" w:rsidP="00DA0D15">
      <w:pPr>
        <w:ind w:firstLine="709"/>
        <w:jc w:val="both"/>
        <w:rPr>
          <w:rStyle w:val="StrongEmphasis"/>
          <w:sz w:val="28"/>
          <w:szCs w:val="28"/>
          <w:lang w:val="en-GB"/>
        </w:rPr>
      </w:pPr>
      <w:r w:rsidRPr="00DA0D15">
        <w:rPr>
          <w:rStyle w:val="StrongEmphasis"/>
          <w:sz w:val="28"/>
          <w:szCs w:val="28"/>
          <w:lang w:val="en-GB"/>
        </w:rPr>
        <w:t>Subject of the academic discipline</w:t>
      </w:r>
      <w:r w:rsidRPr="00DA0D15">
        <w:rPr>
          <w:sz w:val="28"/>
          <w:szCs w:val="28"/>
          <w:lang w:val="en-GB"/>
        </w:rPr>
        <w:t>"Fundraising" is the process of attracting resources for the implementation of projects and programs, fundraising strategies and campaigns, sources of funding, mechanisms for interacting with donors and partners, as well as methods and tools for planning, analyzing, monitoring, and evaluating the effectiveness of fundraising activities.</w:t>
      </w:r>
    </w:p>
    <w:p w:rsidR="000F56A5" w:rsidRPr="00DA0D15" w:rsidRDefault="00E21EFD" w:rsidP="00DA0D15">
      <w:pPr>
        <w:ind w:firstLine="709"/>
        <w:jc w:val="both"/>
        <w:rPr>
          <w:rStyle w:val="StrongEmphasis"/>
          <w:sz w:val="28"/>
          <w:szCs w:val="28"/>
          <w:lang w:val="en-GB"/>
        </w:rPr>
      </w:pPr>
      <w:r w:rsidRPr="00DA0D15">
        <w:rPr>
          <w:rStyle w:val="StrongEmphasis"/>
          <w:sz w:val="28"/>
          <w:szCs w:val="28"/>
          <w:lang w:val="en-GB"/>
        </w:rPr>
        <w:t>The purpose of studying the discipline</w:t>
      </w:r>
      <w:r w:rsidRPr="00DA0D15">
        <w:rPr>
          <w:sz w:val="28"/>
          <w:szCs w:val="28"/>
          <w:lang w:val="en-GB"/>
        </w:rPr>
        <w:t>is to develop in applicants the ability to apply modern concepts, methods and tools of fundraising to attract resources, develop and implement fundraising strategies, ensure the financial sustainability of projects and organizations, as well as achieve socio-economic and strategic goals in conditions of competition and uncertainty.</w:t>
      </w:r>
    </w:p>
    <w:p w:rsidR="000F56A5" w:rsidRPr="00DA0D15" w:rsidRDefault="00E21EFD" w:rsidP="00DA0D15">
      <w:pPr>
        <w:ind w:firstLine="709"/>
        <w:jc w:val="both"/>
        <w:rPr>
          <w:sz w:val="28"/>
          <w:szCs w:val="28"/>
          <w:lang w:val="en-GB"/>
        </w:rPr>
      </w:pPr>
      <w:r w:rsidRPr="00DA0D15">
        <w:rPr>
          <w:rStyle w:val="StrongEmphasis"/>
          <w:sz w:val="28"/>
          <w:szCs w:val="28"/>
          <w:lang w:val="en-GB"/>
        </w:rPr>
        <w:t>Objectives of the academic discipline:</w:t>
      </w:r>
      <w:r w:rsidRPr="00DA0D15">
        <w:rPr>
          <w:sz w:val="28"/>
          <w:szCs w:val="28"/>
          <w:lang w:val="en-GB"/>
        </w:rPr>
        <w:t>familiarizing students with the theoretical foundations, principles and models of fundraising activities; developing skills in analyzing the needs of projects and organizations and determining optimal sources of funding; developing skills in developing fundraising strategies, programs and campaigns; learning methods for preparing grant applications, project proposals and donor presentations; developing the ability to assess the effectiveness of fundraising activities and manage relationships with donors; developing communication, analytical and strategic competencies in the field of fundraising.</w:t>
      </w:r>
    </w:p>
    <w:p w:rsidR="000F56A5" w:rsidRPr="00DA0D15" w:rsidRDefault="000F56A5" w:rsidP="00DA0D15">
      <w:pPr>
        <w:ind w:firstLine="709"/>
        <w:jc w:val="both"/>
        <w:rPr>
          <w:sz w:val="28"/>
          <w:szCs w:val="28"/>
          <w:lang w:val="en-GB"/>
        </w:rPr>
      </w:pPr>
    </w:p>
    <w:p w:rsidR="000F56A5" w:rsidRPr="00DA0D15" w:rsidRDefault="00E21EFD" w:rsidP="00DA0D15">
      <w:pPr>
        <w:numPr>
          <w:ilvl w:val="0"/>
          <w:numId w:val="2"/>
        </w:numPr>
        <w:tabs>
          <w:tab w:val="left" w:pos="0"/>
        </w:tabs>
        <w:ind w:firstLine="709"/>
        <w:jc w:val="both"/>
        <w:rPr>
          <w:b/>
          <w:sz w:val="28"/>
          <w:szCs w:val="28"/>
          <w:lang w:val="en-GB"/>
        </w:rPr>
      </w:pPr>
      <w:r w:rsidRPr="00DA0D15">
        <w:rPr>
          <w:b/>
          <w:sz w:val="28"/>
          <w:szCs w:val="28"/>
          <w:lang w:val="en-GB"/>
        </w:rPr>
        <w:t>Prerequisites of the academic discipline.</w:t>
      </w:r>
      <w:r w:rsidRPr="00DA0D15">
        <w:rPr>
          <w:sz w:val="28"/>
          <w:szCs w:val="28"/>
          <w:lang w:val="en-GB"/>
        </w:rPr>
        <w:t>The study of the academic discipline "Fundraising" is based on the knowledge and skills acquired by students at the undergraduate level. Namely: higher mathematics, statistics, business economics, law, investing, business planning, and creating startups.</w:t>
      </w:r>
    </w:p>
    <w:p w:rsidR="000F56A5" w:rsidRPr="00DA0D15" w:rsidRDefault="00E21EFD" w:rsidP="00DA0D15">
      <w:pPr>
        <w:ind w:firstLine="709"/>
        <w:jc w:val="both"/>
        <w:rPr>
          <w:b/>
          <w:sz w:val="28"/>
          <w:szCs w:val="28"/>
          <w:lang w:val="en-GB"/>
        </w:rPr>
      </w:pPr>
      <w:r w:rsidRPr="00DA0D15">
        <w:rPr>
          <w:b/>
          <w:sz w:val="28"/>
          <w:szCs w:val="28"/>
          <w:lang w:val="en-GB"/>
        </w:rPr>
        <w:t xml:space="preserve">Postrequisites of the academic discipline.   </w:t>
      </w:r>
      <w:r w:rsidRPr="00DA0D15">
        <w:rPr>
          <w:bCs/>
          <w:sz w:val="28"/>
          <w:szCs w:val="28"/>
          <w:lang w:val="en-GB"/>
        </w:rPr>
        <w:t>Knowledge and skills acquired by students in the process of studying the academic discipline "</w:t>
      </w:r>
      <w:r w:rsidRPr="00DA0D15">
        <w:rPr>
          <w:rStyle w:val="StrongEmphasis"/>
          <w:sz w:val="28"/>
          <w:szCs w:val="28"/>
          <w:lang w:val="en-GB"/>
        </w:rPr>
        <w:t>Fundraising</w:t>
      </w:r>
      <w:r w:rsidRPr="00DA0D15">
        <w:rPr>
          <w:b/>
          <w:bCs/>
          <w:sz w:val="28"/>
          <w:szCs w:val="28"/>
          <w:lang w:val="en-GB"/>
        </w:rPr>
        <w:t>»</w:t>
      </w:r>
      <w:r w:rsidRPr="00DA0D15">
        <w:rPr>
          <w:bCs/>
          <w:sz w:val="28"/>
          <w:szCs w:val="28"/>
          <w:lang w:val="en-GB"/>
        </w:rPr>
        <w:t>, contribute to the successful study by higher education students of a number of other academic disciplines aimed at the formation of professional knowledge and skills: fundamentals of project management, business analytics, fundamentals of business management, strategic enterprise management, .</w:t>
      </w:r>
      <w:r w:rsidRPr="00DA0D15">
        <w:rPr>
          <w:sz w:val="28"/>
          <w:szCs w:val="28"/>
          <w:lang w:val="en-GB"/>
        </w:rPr>
        <w:br w:type="page"/>
      </w:r>
    </w:p>
    <w:p w:rsidR="000F56A5" w:rsidRPr="00DA0D15" w:rsidRDefault="00E21EFD" w:rsidP="00DA0D15">
      <w:pPr>
        <w:ind w:firstLine="709"/>
        <w:jc w:val="center"/>
        <w:rPr>
          <w:sz w:val="28"/>
          <w:szCs w:val="28"/>
          <w:lang w:val="en-GB"/>
        </w:rPr>
      </w:pPr>
      <w:r w:rsidRPr="00DA0D15">
        <w:rPr>
          <w:b/>
          <w:sz w:val="28"/>
          <w:szCs w:val="28"/>
          <w:lang w:val="en-GB"/>
        </w:rPr>
        <w:lastRenderedPageBreak/>
        <w:t>Content of the academic discipline (full-time study)</w:t>
      </w:r>
    </w:p>
    <w:p w:rsidR="000F56A5" w:rsidRPr="00DA0D15" w:rsidRDefault="000F56A5">
      <w:pPr>
        <w:ind w:firstLine="450"/>
        <w:jc w:val="both"/>
        <w:rPr>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132"/>
        <w:gridCol w:w="5665"/>
        <w:gridCol w:w="3513"/>
      </w:tblGrid>
      <w:tr w:rsidR="000F56A5" w:rsidRPr="00DA0D15">
        <w:trPr>
          <w:trHeight w:val="1896"/>
        </w:trPr>
        <w:tc>
          <w:tcPr>
            <w:tcW w:w="1119" w:type="dxa"/>
            <w:tcBorders>
              <w:top w:val="single" w:sz="4" w:space="0" w:color="000000"/>
              <w:left w:val="single" w:sz="4" w:space="0" w:color="000000"/>
              <w:bottom w:val="single" w:sz="4" w:space="0" w:color="000000"/>
            </w:tcBorders>
          </w:tcPr>
          <w:p w:rsidR="000F56A5" w:rsidRPr="00DA0D15" w:rsidRDefault="00E21EFD">
            <w:pPr>
              <w:ind w:left="57" w:right="57"/>
              <w:jc w:val="center"/>
              <w:rPr>
                <w:b/>
                <w:bCs/>
                <w:sz w:val="28"/>
                <w:szCs w:val="28"/>
                <w:lang w:val="en-GB"/>
              </w:rPr>
            </w:pPr>
            <w:r w:rsidRPr="00DA0D15">
              <w:rPr>
                <w:b/>
                <w:bCs/>
                <w:sz w:val="28"/>
                <w:szCs w:val="28"/>
                <w:lang w:val="en-GB"/>
              </w:rPr>
              <w:t>No.</w:t>
            </w:r>
          </w:p>
        </w:tc>
        <w:tc>
          <w:tcPr>
            <w:tcW w:w="5605" w:type="dxa"/>
            <w:tcBorders>
              <w:top w:val="single" w:sz="4" w:space="0" w:color="000000"/>
              <w:left w:val="single" w:sz="4" w:space="0" w:color="000000"/>
              <w:bottom w:val="single" w:sz="4" w:space="0" w:color="000000"/>
            </w:tcBorders>
          </w:tcPr>
          <w:p w:rsidR="000F56A5" w:rsidRPr="00DA0D15" w:rsidRDefault="00E21EFD">
            <w:pPr>
              <w:ind w:left="57" w:right="57"/>
              <w:jc w:val="center"/>
              <w:rPr>
                <w:b/>
                <w:bCs/>
                <w:sz w:val="28"/>
                <w:szCs w:val="28"/>
                <w:lang w:val="en-GB"/>
              </w:rPr>
            </w:pPr>
            <w:r w:rsidRPr="00DA0D15">
              <w:rPr>
                <w:b/>
                <w:bCs/>
                <w:sz w:val="28"/>
                <w:szCs w:val="28"/>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rsidR="000F56A5" w:rsidRPr="00DA0D15" w:rsidRDefault="00E21EFD">
            <w:pPr>
              <w:pStyle w:val="ab"/>
              <w:keepNext/>
              <w:tabs>
                <w:tab w:val="center" w:pos="4153"/>
                <w:tab w:val="right" w:pos="8306"/>
              </w:tabs>
              <w:ind w:left="57" w:right="57"/>
              <w:jc w:val="center"/>
              <w:rPr>
                <w:b/>
                <w:bCs/>
                <w:sz w:val="28"/>
                <w:szCs w:val="28"/>
                <w:lang w:val="en-GB"/>
              </w:rPr>
            </w:pPr>
            <w:r w:rsidRPr="00DA0D15">
              <w:rPr>
                <w:b/>
                <w:bCs/>
                <w:sz w:val="28"/>
                <w:szCs w:val="28"/>
                <w:lang w:val="en-GB"/>
              </w:rPr>
              <w:t>Teaching methods/assessment methods</w:t>
            </w:r>
          </w:p>
        </w:tc>
      </w:tr>
      <w:tr w:rsidR="000F56A5" w:rsidRPr="001706D0">
        <w:tc>
          <w:tcPr>
            <w:tcW w:w="6724" w:type="dxa"/>
            <w:gridSpan w:val="2"/>
            <w:tcBorders>
              <w:left w:val="single" w:sz="4" w:space="0" w:color="000000"/>
              <w:bottom w:val="single" w:sz="4" w:space="0" w:color="000000"/>
            </w:tcBorders>
          </w:tcPr>
          <w:p w:rsidR="000F56A5" w:rsidRPr="00DA0D15" w:rsidRDefault="00E21EFD">
            <w:pPr>
              <w:ind w:left="57" w:right="57"/>
              <w:jc w:val="center"/>
              <w:rPr>
                <w:b/>
                <w:bCs/>
                <w:sz w:val="28"/>
                <w:szCs w:val="28"/>
                <w:lang w:val="en-GB"/>
              </w:rPr>
            </w:pPr>
            <w:r w:rsidRPr="00DA0D15">
              <w:rPr>
                <w:b/>
                <w:bCs/>
                <w:sz w:val="28"/>
                <w:szCs w:val="28"/>
                <w:lang w:val="en-GB"/>
              </w:rPr>
              <w:t>CONTENT MODULE 1. THEORETICAL BASIS AND CONCEPTS OF FUNDRAISING</w:t>
            </w:r>
          </w:p>
        </w:tc>
        <w:tc>
          <w:tcPr>
            <w:tcW w:w="3476" w:type="dxa"/>
            <w:vMerge w:val="restart"/>
            <w:tcBorders>
              <w:left w:val="single" w:sz="4" w:space="0" w:color="000000"/>
              <w:right w:val="single" w:sz="4" w:space="0" w:color="000000"/>
            </w:tcBorders>
          </w:tcPr>
          <w:p w:rsidR="000F56A5" w:rsidRPr="00DA0D15" w:rsidRDefault="00E21EFD">
            <w:pPr>
              <w:snapToGrid w:val="0"/>
              <w:ind w:left="57" w:right="57"/>
              <w:jc w:val="both"/>
              <w:rPr>
                <w:bCs/>
                <w:sz w:val="28"/>
                <w:szCs w:val="28"/>
                <w:lang w:val="en-GB"/>
              </w:rPr>
            </w:pPr>
            <w:r w:rsidRPr="00DA0D15">
              <w:rPr>
                <w:b/>
                <w:bCs/>
                <w:sz w:val="28"/>
                <w:szCs w:val="28"/>
                <w:lang w:val="en-GB"/>
              </w:rPr>
              <w:t>Teaching methods:</w:t>
            </w:r>
            <w:r w:rsidRPr="00DA0D15">
              <w:rPr>
                <w:bCs/>
                <w:sz w:val="28"/>
                <w:szCs w:val="28"/>
                <w:lang w:val="en-GB"/>
              </w:rPr>
              <w:t>verbal (educational lecture; conversation; educational discussion);</w:t>
            </w:r>
          </w:p>
          <w:p w:rsidR="000F56A5" w:rsidRPr="00DA0D15" w:rsidRDefault="00E21EFD">
            <w:pPr>
              <w:snapToGrid w:val="0"/>
              <w:ind w:left="57" w:right="57"/>
              <w:jc w:val="both"/>
              <w:rPr>
                <w:bCs/>
                <w:sz w:val="28"/>
                <w:szCs w:val="28"/>
                <w:lang w:val="en-GB"/>
              </w:rPr>
            </w:pPr>
            <w:r w:rsidRPr="00DA0D15">
              <w:rPr>
                <w:bCs/>
                <w:sz w:val="28"/>
                <w:szCs w:val="28"/>
                <w:lang w:val="en-GB"/>
              </w:rPr>
              <w:t>inductive method; deductive method;</w:t>
            </w:r>
          </w:p>
          <w:p w:rsidR="000F56A5" w:rsidRPr="00DA0D15" w:rsidRDefault="00E21EFD">
            <w:pPr>
              <w:snapToGrid w:val="0"/>
              <w:ind w:left="57" w:right="57"/>
              <w:jc w:val="both"/>
              <w:rPr>
                <w:bCs/>
                <w:sz w:val="28"/>
                <w:szCs w:val="28"/>
                <w:lang w:val="en-GB"/>
              </w:rPr>
            </w:pPr>
            <w:r w:rsidRPr="00DA0D15">
              <w:rPr>
                <w:bCs/>
                <w:sz w:val="28"/>
                <w:szCs w:val="28"/>
                <w:lang w:val="en-GB"/>
              </w:rPr>
              <w:t>analytical method; synthetic method;</w:t>
            </w:r>
          </w:p>
          <w:p w:rsidR="000F56A5" w:rsidRPr="00DA0D15" w:rsidRDefault="00E21EFD">
            <w:pPr>
              <w:snapToGrid w:val="0"/>
              <w:ind w:left="57" w:right="57"/>
              <w:jc w:val="both"/>
              <w:rPr>
                <w:bCs/>
                <w:sz w:val="28"/>
                <w:szCs w:val="28"/>
                <w:lang w:val="en-GB"/>
              </w:rPr>
            </w:pPr>
            <w:r w:rsidRPr="00DA0D15">
              <w:rPr>
                <w:bCs/>
                <w:sz w:val="28"/>
                <w:szCs w:val="28"/>
                <w:lang w:val="en-GB"/>
              </w:rPr>
              <w:t>practical (working with economic models, statistical data, graphs);</w:t>
            </w:r>
          </w:p>
          <w:p w:rsidR="000F56A5" w:rsidRPr="00DA0D15" w:rsidRDefault="00E21EFD">
            <w:pPr>
              <w:snapToGrid w:val="0"/>
              <w:ind w:left="57" w:right="57"/>
              <w:jc w:val="both"/>
              <w:rPr>
                <w:bCs/>
                <w:sz w:val="28"/>
                <w:szCs w:val="28"/>
                <w:lang w:val="en-GB"/>
              </w:rPr>
            </w:pPr>
            <w:r w:rsidRPr="00DA0D15">
              <w:rPr>
                <w:bCs/>
                <w:sz w:val="28"/>
                <w:szCs w:val="28"/>
                <w:lang w:val="en-GB"/>
              </w:rPr>
              <w:t>explanatory and illustrative; reproductive;</w:t>
            </w:r>
          </w:p>
          <w:p w:rsidR="000F56A5" w:rsidRPr="00DA0D15" w:rsidRDefault="00E21EFD">
            <w:pPr>
              <w:snapToGrid w:val="0"/>
              <w:ind w:left="57" w:right="57"/>
              <w:jc w:val="both"/>
              <w:rPr>
                <w:bCs/>
                <w:sz w:val="28"/>
                <w:szCs w:val="28"/>
                <w:lang w:val="en-GB"/>
              </w:rPr>
            </w:pPr>
            <w:r w:rsidRPr="00DA0D15">
              <w:rPr>
                <w:bCs/>
                <w:sz w:val="28"/>
                <w:szCs w:val="28"/>
                <w:lang w:val="en-GB"/>
              </w:rPr>
              <w:t>problem-based presentation method;</w:t>
            </w:r>
          </w:p>
          <w:p w:rsidR="000F56A5" w:rsidRPr="00DA0D15" w:rsidRDefault="00E21EFD">
            <w:pPr>
              <w:snapToGrid w:val="0"/>
              <w:ind w:left="57" w:right="57"/>
              <w:jc w:val="both"/>
              <w:rPr>
                <w:bCs/>
                <w:sz w:val="28"/>
                <w:szCs w:val="28"/>
                <w:lang w:val="en-GB"/>
              </w:rPr>
            </w:pPr>
            <w:r w:rsidRPr="00DA0D15">
              <w:rPr>
                <w:bCs/>
                <w:sz w:val="28"/>
                <w:szCs w:val="28"/>
                <w:lang w:val="en-GB"/>
              </w:rPr>
              <w:t>partially searchable;</w:t>
            </w:r>
          </w:p>
          <w:p w:rsidR="000F56A5" w:rsidRPr="00DA0D15" w:rsidRDefault="00E21EFD">
            <w:pPr>
              <w:snapToGrid w:val="0"/>
              <w:ind w:left="57" w:right="57"/>
              <w:jc w:val="both"/>
              <w:rPr>
                <w:bCs/>
                <w:sz w:val="28"/>
                <w:szCs w:val="28"/>
                <w:lang w:val="en-GB"/>
              </w:rPr>
            </w:pPr>
            <w:r w:rsidRPr="00DA0D15">
              <w:rPr>
                <w:bCs/>
                <w:sz w:val="28"/>
                <w:szCs w:val="28"/>
                <w:lang w:val="en-GB"/>
              </w:rPr>
              <w:t>research;</w:t>
            </w:r>
          </w:p>
          <w:p w:rsidR="000F56A5" w:rsidRPr="00DA0D15" w:rsidRDefault="00E21EFD">
            <w:pPr>
              <w:snapToGrid w:val="0"/>
              <w:ind w:left="57" w:right="57"/>
              <w:jc w:val="both"/>
              <w:rPr>
                <w:bCs/>
                <w:sz w:val="28"/>
                <w:szCs w:val="28"/>
                <w:lang w:val="en-GB"/>
              </w:rPr>
            </w:pPr>
            <w:r w:rsidRPr="00DA0D15">
              <w:rPr>
                <w:bCs/>
                <w:sz w:val="28"/>
                <w:szCs w:val="28"/>
                <w:lang w:val="en-GB"/>
              </w:rPr>
              <w:t>interactive methods (analysis of economic situations; discussions, debates; brainstorming; situational modeling; practicing modeling skills);</w:t>
            </w:r>
          </w:p>
          <w:p w:rsidR="000F56A5" w:rsidRPr="00DA0D15" w:rsidRDefault="00E21EFD">
            <w:pPr>
              <w:snapToGrid w:val="0"/>
              <w:ind w:left="57" w:right="57"/>
              <w:jc w:val="both"/>
              <w:rPr>
                <w:bCs/>
                <w:sz w:val="28"/>
                <w:szCs w:val="28"/>
                <w:lang w:val="en-GB"/>
              </w:rPr>
            </w:pPr>
            <w:r w:rsidRPr="00DA0D15">
              <w:rPr>
                <w:bCs/>
                <w:sz w:val="28"/>
                <w:szCs w:val="28"/>
                <w:lang w:val="en-GB"/>
              </w:rPr>
              <w:t>case method (analysis of real economic situations, problem finding, proposal of solutions, construction of models);</w:t>
            </w:r>
          </w:p>
          <w:p w:rsidR="000F56A5" w:rsidRPr="00DA0D15" w:rsidRDefault="00E21EFD">
            <w:pPr>
              <w:snapToGrid w:val="0"/>
              <w:ind w:left="57" w:right="57"/>
              <w:jc w:val="both"/>
              <w:rPr>
                <w:bCs/>
                <w:sz w:val="28"/>
                <w:szCs w:val="28"/>
                <w:lang w:val="en-GB"/>
              </w:rPr>
            </w:pPr>
            <w:r w:rsidRPr="00DA0D15">
              <w:rPr>
                <w:bCs/>
                <w:sz w:val="28"/>
                <w:szCs w:val="28"/>
                <w:lang w:val="en-GB"/>
              </w:rPr>
              <w:t>modeling of professional activities (building economic models, forecasting, scenario modeling).</w:t>
            </w:r>
          </w:p>
          <w:p w:rsidR="000F56A5" w:rsidRPr="00DA0D15" w:rsidRDefault="000F56A5">
            <w:pPr>
              <w:snapToGrid w:val="0"/>
              <w:ind w:left="57" w:right="57"/>
              <w:jc w:val="both"/>
              <w:rPr>
                <w:bCs/>
                <w:sz w:val="28"/>
                <w:szCs w:val="28"/>
                <w:lang w:val="en-GB"/>
              </w:rPr>
            </w:pPr>
          </w:p>
          <w:p w:rsidR="000F56A5" w:rsidRPr="00DA0D15" w:rsidRDefault="00E21EFD">
            <w:pPr>
              <w:snapToGrid w:val="0"/>
              <w:ind w:left="57" w:right="57"/>
              <w:jc w:val="both"/>
              <w:rPr>
                <w:bCs/>
                <w:sz w:val="28"/>
                <w:szCs w:val="28"/>
                <w:lang w:val="en-GB"/>
              </w:rPr>
            </w:pPr>
            <w:r w:rsidRPr="00DA0D15">
              <w:rPr>
                <w:b/>
                <w:bCs/>
                <w:sz w:val="28"/>
                <w:szCs w:val="28"/>
                <w:lang w:val="en-GB"/>
              </w:rPr>
              <w:t>Evaluation methods:</w:t>
            </w:r>
            <w:r w:rsidRPr="00DA0D15">
              <w:rPr>
                <w:bCs/>
                <w:sz w:val="28"/>
                <w:szCs w:val="28"/>
                <w:lang w:val="en-GB"/>
              </w:rPr>
              <w:t xml:space="preserve">oral control (oral questioning, evaluation of participation in </w:t>
            </w:r>
            <w:r w:rsidRPr="00DA0D15">
              <w:rPr>
                <w:bCs/>
                <w:sz w:val="28"/>
                <w:szCs w:val="28"/>
                <w:lang w:val="en-GB"/>
              </w:rPr>
              <w:lastRenderedPageBreak/>
              <w:t>discussions, other interactive learning methods); written control (tests, independent work, analytical tasks, essays);</w:t>
            </w:r>
          </w:p>
          <w:p w:rsidR="000F56A5" w:rsidRPr="00DA0D15" w:rsidRDefault="00E21EFD">
            <w:pPr>
              <w:snapToGrid w:val="0"/>
              <w:ind w:left="57" w:right="57"/>
              <w:jc w:val="both"/>
              <w:rPr>
                <w:bCs/>
                <w:sz w:val="28"/>
                <w:szCs w:val="28"/>
                <w:lang w:val="en-GB"/>
              </w:rPr>
            </w:pPr>
            <w:r w:rsidRPr="00DA0D15">
              <w:rPr>
                <w:bCs/>
                <w:sz w:val="28"/>
                <w:szCs w:val="28"/>
                <w:lang w:val="en-GB"/>
              </w:rPr>
              <w:t>test control (closed-form tests: test-alternative, test-correspondence, tasks for data and model analysis); method of self-control and self-assessment;</w:t>
            </w:r>
          </w:p>
          <w:p w:rsidR="000F56A5" w:rsidRPr="00DA0D15" w:rsidRDefault="00E21EFD">
            <w:pPr>
              <w:snapToGrid w:val="0"/>
              <w:ind w:left="57" w:right="57"/>
              <w:jc w:val="both"/>
              <w:rPr>
                <w:bCs/>
                <w:sz w:val="28"/>
                <w:szCs w:val="28"/>
                <w:lang w:val="en-GB"/>
              </w:rPr>
            </w:pPr>
            <w:r w:rsidRPr="00DA0D15">
              <w:rPr>
                <w:bCs/>
                <w:sz w:val="28"/>
                <w:szCs w:val="28"/>
                <w:lang w:val="en-GB"/>
              </w:rPr>
              <w:t>case study evaluation;</w:t>
            </w:r>
          </w:p>
          <w:p w:rsidR="000F56A5" w:rsidRPr="00DA0D15" w:rsidRDefault="00E21EFD">
            <w:pPr>
              <w:snapToGrid w:val="0"/>
              <w:ind w:left="57" w:right="57"/>
              <w:jc w:val="both"/>
              <w:rPr>
                <w:bCs/>
                <w:sz w:val="28"/>
                <w:szCs w:val="28"/>
                <w:lang w:val="en-GB"/>
              </w:rPr>
            </w:pPr>
            <w:r w:rsidRPr="00DA0D15">
              <w:rPr>
                <w:bCs/>
                <w:sz w:val="28"/>
                <w:szCs w:val="28"/>
                <w:lang w:val="en-GB"/>
              </w:rPr>
              <w:t>evaluation of project and laboratory work (modeling of economic processes, forecasting).</w:t>
            </w:r>
          </w:p>
        </w:tc>
      </w:tr>
      <w:tr w:rsidR="000F56A5" w:rsidRPr="001706D0">
        <w:tc>
          <w:tcPr>
            <w:tcW w:w="1119" w:type="dxa"/>
            <w:tcBorders>
              <w:left w:val="single" w:sz="4" w:space="0" w:color="000000"/>
              <w:bottom w:val="single" w:sz="4" w:space="0" w:color="000000"/>
            </w:tcBorders>
          </w:tcPr>
          <w:p w:rsidR="000F56A5" w:rsidRPr="00DA0D15" w:rsidRDefault="00E21EFD">
            <w:pPr>
              <w:ind w:left="57" w:right="57"/>
              <w:jc w:val="both"/>
              <w:rPr>
                <w:sz w:val="28"/>
                <w:szCs w:val="28"/>
                <w:lang w:val="en-GB"/>
              </w:rPr>
            </w:pPr>
            <w:r w:rsidRPr="00DA0D15">
              <w:rPr>
                <w:sz w:val="28"/>
                <w:szCs w:val="28"/>
                <w:lang w:val="en-GB"/>
              </w:rPr>
              <w:t>Topic 1.</w:t>
            </w:r>
          </w:p>
        </w:tc>
        <w:tc>
          <w:tcPr>
            <w:tcW w:w="5605" w:type="dxa"/>
            <w:tcBorders>
              <w:left w:val="single" w:sz="4" w:space="0" w:color="000000"/>
              <w:bottom w:val="single" w:sz="4" w:space="0" w:color="000000"/>
            </w:tcBorders>
          </w:tcPr>
          <w:p w:rsidR="000F56A5" w:rsidRPr="00DA0D15" w:rsidRDefault="00E21EFD">
            <w:pPr>
              <w:pStyle w:val="a8"/>
              <w:snapToGrid w:val="0"/>
              <w:ind w:left="57" w:right="57"/>
              <w:jc w:val="center"/>
              <w:rPr>
                <w:sz w:val="28"/>
                <w:szCs w:val="28"/>
                <w:lang w:val="en-GB"/>
              </w:rPr>
            </w:pPr>
            <w:r w:rsidRPr="00DA0D15">
              <w:rPr>
                <w:sz w:val="28"/>
                <w:szCs w:val="28"/>
                <w:lang w:val="en-GB"/>
              </w:rPr>
              <w:t>Fundraising as a tool for attracting resources and ensuring the sustainability of organizations</w:t>
            </w:r>
          </w:p>
        </w:tc>
        <w:tc>
          <w:tcPr>
            <w:tcW w:w="3476" w:type="dxa"/>
            <w:vMerge/>
            <w:tcBorders>
              <w:left w:val="single" w:sz="4" w:space="0" w:color="000000"/>
              <w:right w:val="single" w:sz="4" w:space="0" w:color="000000"/>
            </w:tcBorders>
          </w:tcPr>
          <w:p w:rsidR="000F56A5" w:rsidRPr="00DA0D15" w:rsidRDefault="000F56A5">
            <w:pPr>
              <w:pStyle w:val="af"/>
              <w:snapToGrid w:val="0"/>
              <w:ind w:left="57" w:right="57"/>
              <w:jc w:val="both"/>
              <w:rPr>
                <w:sz w:val="28"/>
                <w:szCs w:val="28"/>
                <w:lang w:val="en-GB"/>
              </w:rPr>
            </w:pPr>
          </w:p>
        </w:tc>
      </w:tr>
      <w:tr w:rsidR="000F56A5" w:rsidRPr="001706D0">
        <w:tc>
          <w:tcPr>
            <w:tcW w:w="1119" w:type="dxa"/>
            <w:tcBorders>
              <w:left w:val="single" w:sz="4" w:space="0" w:color="000000"/>
              <w:bottom w:val="single" w:sz="4" w:space="0" w:color="000000"/>
            </w:tcBorders>
          </w:tcPr>
          <w:p w:rsidR="000F56A5" w:rsidRPr="00DA0D15" w:rsidRDefault="00E21EFD">
            <w:pPr>
              <w:ind w:left="57" w:right="57"/>
              <w:jc w:val="both"/>
              <w:rPr>
                <w:sz w:val="28"/>
                <w:szCs w:val="28"/>
                <w:lang w:val="en-GB"/>
              </w:rPr>
            </w:pPr>
            <w:r w:rsidRPr="00DA0D15">
              <w:rPr>
                <w:sz w:val="28"/>
                <w:szCs w:val="28"/>
                <w:lang w:val="en-GB"/>
              </w:rPr>
              <w:t>Topic 2.</w:t>
            </w:r>
          </w:p>
        </w:tc>
        <w:tc>
          <w:tcPr>
            <w:tcW w:w="5605" w:type="dxa"/>
            <w:tcBorders>
              <w:left w:val="single" w:sz="4" w:space="0" w:color="000000"/>
              <w:bottom w:val="single" w:sz="4" w:space="0" w:color="000000"/>
            </w:tcBorders>
          </w:tcPr>
          <w:p w:rsidR="000F56A5" w:rsidRPr="00DA0D15" w:rsidRDefault="00E21EFD">
            <w:pPr>
              <w:ind w:left="57" w:right="57"/>
              <w:jc w:val="center"/>
              <w:rPr>
                <w:sz w:val="28"/>
                <w:szCs w:val="28"/>
                <w:lang w:val="en-GB"/>
              </w:rPr>
            </w:pPr>
            <w:r w:rsidRPr="00DA0D15">
              <w:rPr>
                <w:sz w:val="28"/>
                <w:szCs w:val="28"/>
                <w:lang w:val="en-GB"/>
              </w:rPr>
              <w:t>The evolution of fundraising and its role in the project and organization management system</w:t>
            </w:r>
          </w:p>
        </w:tc>
        <w:tc>
          <w:tcPr>
            <w:tcW w:w="3476" w:type="dxa"/>
            <w:vMerge/>
            <w:tcBorders>
              <w:left w:val="single" w:sz="4" w:space="0" w:color="000000"/>
              <w:right w:val="single" w:sz="4" w:space="0" w:color="000000"/>
            </w:tcBorders>
          </w:tcPr>
          <w:p w:rsidR="000F56A5" w:rsidRPr="00DA0D15" w:rsidRDefault="000F56A5">
            <w:pPr>
              <w:pStyle w:val="af"/>
              <w:snapToGrid w:val="0"/>
              <w:ind w:left="57" w:right="57"/>
              <w:jc w:val="both"/>
              <w:rPr>
                <w:sz w:val="28"/>
                <w:szCs w:val="28"/>
                <w:lang w:val="en-GB"/>
              </w:rPr>
            </w:pPr>
          </w:p>
        </w:tc>
      </w:tr>
      <w:tr w:rsidR="000F56A5" w:rsidRPr="00DA0D15">
        <w:tc>
          <w:tcPr>
            <w:tcW w:w="1119" w:type="dxa"/>
            <w:tcBorders>
              <w:left w:val="single" w:sz="4" w:space="0" w:color="000000"/>
              <w:bottom w:val="single" w:sz="4" w:space="0" w:color="000000"/>
            </w:tcBorders>
          </w:tcPr>
          <w:p w:rsidR="000F56A5" w:rsidRPr="00DA0D15" w:rsidRDefault="00E21EFD">
            <w:pPr>
              <w:ind w:left="57" w:right="57"/>
              <w:jc w:val="both"/>
              <w:rPr>
                <w:sz w:val="28"/>
                <w:szCs w:val="28"/>
                <w:lang w:val="en-GB"/>
              </w:rPr>
            </w:pPr>
            <w:r w:rsidRPr="00DA0D15">
              <w:rPr>
                <w:sz w:val="28"/>
                <w:szCs w:val="28"/>
                <w:lang w:val="en-GB"/>
              </w:rPr>
              <w:t>Topic 3.</w:t>
            </w:r>
          </w:p>
        </w:tc>
        <w:tc>
          <w:tcPr>
            <w:tcW w:w="5605" w:type="dxa"/>
            <w:tcBorders>
              <w:left w:val="single" w:sz="4" w:space="0" w:color="000000"/>
              <w:bottom w:val="single" w:sz="4" w:space="0" w:color="000000"/>
            </w:tcBorders>
          </w:tcPr>
          <w:p w:rsidR="000F56A5" w:rsidRPr="00DA0D15" w:rsidRDefault="00E21EFD">
            <w:pPr>
              <w:snapToGrid w:val="0"/>
              <w:ind w:left="57" w:right="57"/>
              <w:jc w:val="center"/>
              <w:rPr>
                <w:sz w:val="28"/>
                <w:szCs w:val="28"/>
                <w:lang w:val="en-GB"/>
              </w:rPr>
            </w:pPr>
            <w:r w:rsidRPr="00DA0D15">
              <w:rPr>
                <w:sz w:val="28"/>
                <w:szCs w:val="28"/>
                <w:lang w:val="en-GB"/>
              </w:rPr>
              <w:t>Subjects and objects of fundraising activities. Donors, grantors and partners</w:t>
            </w:r>
          </w:p>
        </w:tc>
        <w:tc>
          <w:tcPr>
            <w:tcW w:w="3476" w:type="dxa"/>
            <w:vMerge/>
            <w:tcBorders>
              <w:left w:val="single" w:sz="4" w:space="0" w:color="000000"/>
              <w:right w:val="single" w:sz="4" w:space="0" w:color="000000"/>
            </w:tcBorders>
          </w:tcPr>
          <w:p w:rsidR="000F56A5" w:rsidRPr="00DA0D15" w:rsidRDefault="000F56A5">
            <w:pPr>
              <w:pStyle w:val="af"/>
              <w:snapToGrid w:val="0"/>
              <w:ind w:left="57" w:right="57"/>
              <w:jc w:val="both"/>
              <w:rPr>
                <w:sz w:val="28"/>
                <w:szCs w:val="28"/>
                <w:lang w:val="en-GB"/>
              </w:rPr>
            </w:pPr>
          </w:p>
        </w:tc>
      </w:tr>
      <w:tr w:rsidR="000F56A5" w:rsidRPr="001706D0">
        <w:tc>
          <w:tcPr>
            <w:tcW w:w="1119" w:type="dxa"/>
            <w:tcBorders>
              <w:left w:val="single" w:sz="4" w:space="0" w:color="000000"/>
              <w:bottom w:val="single" w:sz="4" w:space="0" w:color="000000"/>
            </w:tcBorders>
          </w:tcPr>
          <w:p w:rsidR="000F56A5" w:rsidRPr="00DA0D15" w:rsidRDefault="00E21EFD">
            <w:pPr>
              <w:ind w:left="57" w:right="57"/>
              <w:jc w:val="both"/>
              <w:rPr>
                <w:sz w:val="28"/>
                <w:szCs w:val="28"/>
                <w:lang w:val="en-GB"/>
              </w:rPr>
            </w:pPr>
            <w:r w:rsidRPr="00DA0D15">
              <w:rPr>
                <w:sz w:val="28"/>
                <w:szCs w:val="28"/>
                <w:lang w:val="en-GB"/>
              </w:rPr>
              <w:t>Topic 4.</w:t>
            </w:r>
          </w:p>
        </w:tc>
        <w:tc>
          <w:tcPr>
            <w:tcW w:w="5605" w:type="dxa"/>
            <w:tcBorders>
              <w:left w:val="single" w:sz="4" w:space="0" w:color="000000"/>
              <w:bottom w:val="single" w:sz="4" w:space="0" w:color="000000"/>
            </w:tcBorders>
          </w:tcPr>
          <w:p w:rsidR="000F56A5" w:rsidRPr="00DA0D15" w:rsidRDefault="00E21EFD">
            <w:pPr>
              <w:ind w:left="57" w:right="57"/>
              <w:jc w:val="center"/>
              <w:rPr>
                <w:sz w:val="28"/>
                <w:szCs w:val="28"/>
                <w:lang w:val="en-GB"/>
              </w:rPr>
            </w:pPr>
            <w:r w:rsidRPr="00DA0D15">
              <w:rPr>
                <w:sz w:val="28"/>
                <w:szCs w:val="28"/>
                <w:lang w:val="en-GB"/>
              </w:rPr>
              <w:t>Sources, forms and mechanisms of attracting financial and non-financial resources</w:t>
            </w:r>
          </w:p>
        </w:tc>
        <w:tc>
          <w:tcPr>
            <w:tcW w:w="3476" w:type="dxa"/>
            <w:vMerge/>
            <w:tcBorders>
              <w:left w:val="single" w:sz="4" w:space="0" w:color="000000"/>
              <w:right w:val="single" w:sz="4" w:space="0" w:color="000000"/>
            </w:tcBorders>
          </w:tcPr>
          <w:p w:rsidR="000F56A5" w:rsidRPr="00DA0D15" w:rsidRDefault="000F56A5">
            <w:pPr>
              <w:pStyle w:val="af"/>
              <w:snapToGrid w:val="0"/>
              <w:ind w:left="57" w:right="57"/>
              <w:jc w:val="both"/>
              <w:rPr>
                <w:sz w:val="28"/>
                <w:szCs w:val="28"/>
                <w:lang w:val="en-GB"/>
              </w:rPr>
            </w:pPr>
          </w:p>
        </w:tc>
      </w:tr>
      <w:tr w:rsidR="000F56A5" w:rsidRPr="001706D0">
        <w:trPr>
          <w:trHeight w:val="303"/>
        </w:trPr>
        <w:tc>
          <w:tcPr>
            <w:tcW w:w="1119" w:type="dxa"/>
            <w:tcBorders>
              <w:left w:val="single" w:sz="4" w:space="0" w:color="000000"/>
              <w:bottom w:val="single" w:sz="4" w:space="0" w:color="000000"/>
            </w:tcBorders>
          </w:tcPr>
          <w:p w:rsidR="000F56A5" w:rsidRPr="00DA0D15" w:rsidRDefault="00E21EFD">
            <w:pPr>
              <w:ind w:left="57" w:right="57"/>
              <w:jc w:val="both"/>
              <w:rPr>
                <w:sz w:val="28"/>
                <w:szCs w:val="28"/>
                <w:lang w:val="en-GB"/>
              </w:rPr>
            </w:pPr>
            <w:r w:rsidRPr="00DA0D15">
              <w:rPr>
                <w:sz w:val="28"/>
                <w:szCs w:val="28"/>
                <w:lang w:val="en-GB"/>
              </w:rPr>
              <w:t>Topic 5.</w:t>
            </w:r>
          </w:p>
        </w:tc>
        <w:tc>
          <w:tcPr>
            <w:tcW w:w="5605" w:type="dxa"/>
            <w:tcBorders>
              <w:left w:val="single" w:sz="4" w:space="0" w:color="000000"/>
              <w:bottom w:val="single" w:sz="4" w:space="0" w:color="000000"/>
            </w:tcBorders>
          </w:tcPr>
          <w:p w:rsidR="000F56A5" w:rsidRPr="00DA0D15" w:rsidRDefault="00E21EFD">
            <w:pPr>
              <w:ind w:left="57" w:right="57"/>
              <w:jc w:val="center"/>
              <w:rPr>
                <w:sz w:val="28"/>
                <w:szCs w:val="28"/>
                <w:lang w:val="en-GB"/>
              </w:rPr>
            </w:pPr>
            <w:r w:rsidRPr="00DA0D15">
              <w:rPr>
                <w:sz w:val="28"/>
                <w:szCs w:val="28"/>
                <w:lang w:val="en-GB"/>
              </w:rPr>
              <w:t>Ethical, legal and institutional principles of fundraising</w:t>
            </w:r>
          </w:p>
        </w:tc>
        <w:tc>
          <w:tcPr>
            <w:tcW w:w="3476" w:type="dxa"/>
            <w:vMerge/>
            <w:tcBorders>
              <w:left w:val="single" w:sz="4" w:space="0" w:color="000000"/>
              <w:right w:val="single" w:sz="4" w:space="0" w:color="000000"/>
            </w:tcBorders>
          </w:tcPr>
          <w:p w:rsidR="000F56A5" w:rsidRPr="00DA0D15" w:rsidRDefault="000F56A5">
            <w:pPr>
              <w:pStyle w:val="af"/>
              <w:snapToGrid w:val="0"/>
              <w:ind w:left="57" w:right="57"/>
              <w:jc w:val="both"/>
              <w:rPr>
                <w:sz w:val="28"/>
                <w:szCs w:val="28"/>
                <w:lang w:val="en-GB"/>
              </w:rPr>
            </w:pPr>
          </w:p>
        </w:tc>
      </w:tr>
      <w:tr w:rsidR="000F56A5" w:rsidRPr="001706D0">
        <w:trPr>
          <w:trHeight w:val="549"/>
        </w:trPr>
        <w:tc>
          <w:tcPr>
            <w:tcW w:w="6724" w:type="dxa"/>
            <w:gridSpan w:val="2"/>
            <w:tcBorders>
              <w:left w:val="single" w:sz="4" w:space="0" w:color="000000"/>
              <w:bottom w:val="single" w:sz="4" w:space="0" w:color="000000"/>
            </w:tcBorders>
          </w:tcPr>
          <w:p w:rsidR="000F56A5" w:rsidRPr="00DA0D15" w:rsidRDefault="00E21EFD">
            <w:pPr>
              <w:ind w:left="57" w:right="57"/>
              <w:jc w:val="center"/>
              <w:rPr>
                <w:b/>
                <w:bCs/>
                <w:sz w:val="28"/>
                <w:szCs w:val="28"/>
                <w:lang w:val="en-GB"/>
              </w:rPr>
            </w:pPr>
            <w:r w:rsidRPr="00DA0D15">
              <w:rPr>
                <w:b/>
                <w:bCs/>
                <w:sz w:val="28"/>
                <w:szCs w:val="28"/>
                <w:lang w:val="en-GB"/>
              </w:rPr>
              <w:t>CONTENT MODULE 2. MODERN FUNDRAISING TOOLS</w:t>
            </w:r>
          </w:p>
        </w:tc>
        <w:tc>
          <w:tcPr>
            <w:tcW w:w="3476" w:type="dxa"/>
            <w:vMerge/>
            <w:tcBorders>
              <w:left w:val="single" w:sz="4" w:space="0" w:color="000000"/>
              <w:right w:val="single" w:sz="4" w:space="0" w:color="000000"/>
            </w:tcBorders>
          </w:tcPr>
          <w:p w:rsidR="000F56A5" w:rsidRPr="00DA0D15" w:rsidRDefault="000F56A5">
            <w:pPr>
              <w:pStyle w:val="af"/>
              <w:snapToGrid w:val="0"/>
              <w:ind w:left="57" w:right="57"/>
              <w:jc w:val="both"/>
              <w:rPr>
                <w:sz w:val="28"/>
                <w:szCs w:val="28"/>
                <w:lang w:val="en-GB"/>
              </w:rPr>
            </w:pPr>
          </w:p>
        </w:tc>
      </w:tr>
      <w:tr w:rsidR="000F56A5" w:rsidRPr="001706D0">
        <w:trPr>
          <w:trHeight w:val="372"/>
        </w:trPr>
        <w:tc>
          <w:tcPr>
            <w:tcW w:w="1119" w:type="dxa"/>
            <w:tcBorders>
              <w:left w:val="single" w:sz="4" w:space="0" w:color="000000"/>
              <w:bottom w:val="single" w:sz="4" w:space="0" w:color="000000"/>
            </w:tcBorders>
          </w:tcPr>
          <w:p w:rsidR="000F56A5" w:rsidRPr="00DA0D15" w:rsidRDefault="00E21EFD">
            <w:pPr>
              <w:ind w:left="57" w:right="57"/>
              <w:jc w:val="both"/>
              <w:rPr>
                <w:sz w:val="28"/>
                <w:szCs w:val="28"/>
                <w:lang w:val="en-GB"/>
              </w:rPr>
            </w:pPr>
            <w:r w:rsidRPr="00DA0D15">
              <w:rPr>
                <w:sz w:val="28"/>
                <w:szCs w:val="28"/>
                <w:lang w:val="en-GB"/>
              </w:rPr>
              <w:t>Topic 6.</w:t>
            </w:r>
          </w:p>
        </w:tc>
        <w:tc>
          <w:tcPr>
            <w:tcW w:w="5605" w:type="dxa"/>
            <w:tcBorders>
              <w:left w:val="single" w:sz="4" w:space="0" w:color="000000"/>
              <w:bottom w:val="single" w:sz="4" w:space="0" w:color="000000"/>
            </w:tcBorders>
          </w:tcPr>
          <w:p w:rsidR="000F56A5" w:rsidRPr="00DA0D15" w:rsidRDefault="00E21EFD">
            <w:pPr>
              <w:ind w:right="57"/>
              <w:jc w:val="center"/>
              <w:rPr>
                <w:sz w:val="28"/>
                <w:szCs w:val="28"/>
                <w:lang w:val="en-GB"/>
              </w:rPr>
            </w:pPr>
            <w:r w:rsidRPr="00DA0D15">
              <w:rPr>
                <w:sz w:val="28"/>
                <w:szCs w:val="28"/>
                <w:lang w:val="en-GB"/>
              </w:rPr>
              <w:t>Fundraising in crisis and post-crisis conditions</w:t>
            </w:r>
          </w:p>
        </w:tc>
        <w:tc>
          <w:tcPr>
            <w:tcW w:w="3476" w:type="dxa"/>
            <w:vMerge/>
            <w:tcBorders>
              <w:left w:val="single" w:sz="4" w:space="0" w:color="000000"/>
              <w:right w:val="single" w:sz="4" w:space="0" w:color="000000"/>
            </w:tcBorders>
          </w:tcPr>
          <w:p w:rsidR="000F56A5" w:rsidRPr="00DA0D15" w:rsidRDefault="000F56A5">
            <w:pPr>
              <w:snapToGrid w:val="0"/>
              <w:ind w:left="57" w:right="57"/>
              <w:jc w:val="center"/>
              <w:rPr>
                <w:b/>
                <w:bCs/>
                <w:sz w:val="28"/>
                <w:szCs w:val="28"/>
                <w:lang w:val="en-GB"/>
              </w:rPr>
            </w:pPr>
          </w:p>
        </w:tc>
      </w:tr>
      <w:tr w:rsidR="000F56A5" w:rsidRPr="001706D0">
        <w:trPr>
          <w:trHeight w:val="121"/>
        </w:trPr>
        <w:tc>
          <w:tcPr>
            <w:tcW w:w="1119" w:type="dxa"/>
            <w:tcBorders>
              <w:left w:val="single" w:sz="4" w:space="0" w:color="000000"/>
              <w:bottom w:val="single" w:sz="4" w:space="0" w:color="000000"/>
            </w:tcBorders>
          </w:tcPr>
          <w:p w:rsidR="000F56A5" w:rsidRPr="00DA0D15" w:rsidRDefault="00E21EFD">
            <w:pPr>
              <w:ind w:left="57" w:right="57"/>
              <w:rPr>
                <w:sz w:val="28"/>
                <w:szCs w:val="28"/>
                <w:lang w:val="en-GB"/>
              </w:rPr>
            </w:pPr>
            <w:r w:rsidRPr="00DA0D15">
              <w:rPr>
                <w:sz w:val="28"/>
                <w:szCs w:val="28"/>
                <w:lang w:val="en-GB"/>
              </w:rPr>
              <w:t>Topic 7.</w:t>
            </w:r>
          </w:p>
        </w:tc>
        <w:tc>
          <w:tcPr>
            <w:tcW w:w="5605" w:type="dxa"/>
            <w:tcBorders>
              <w:left w:val="single" w:sz="4" w:space="0" w:color="000000"/>
              <w:bottom w:val="single" w:sz="4" w:space="0" w:color="000000"/>
            </w:tcBorders>
          </w:tcPr>
          <w:p w:rsidR="000F56A5" w:rsidRPr="00DA0D15" w:rsidRDefault="00E21EFD">
            <w:pPr>
              <w:ind w:left="57" w:right="57"/>
              <w:jc w:val="center"/>
              <w:rPr>
                <w:sz w:val="28"/>
                <w:szCs w:val="28"/>
                <w:lang w:val="en-GB"/>
              </w:rPr>
            </w:pPr>
            <w:r w:rsidRPr="00DA0D15">
              <w:rPr>
                <w:sz w:val="28"/>
                <w:szCs w:val="28"/>
                <w:lang w:val="en-GB"/>
              </w:rPr>
              <w:t>Project and partnership fundraising and preparation of grant applications</w:t>
            </w:r>
          </w:p>
        </w:tc>
        <w:tc>
          <w:tcPr>
            <w:tcW w:w="3476" w:type="dxa"/>
            <w:vMerge/>
            <w:tcBorders>
              <w:left w:val="single" w:sz="4" w:space="0" w:color="000000"/>
              <w:right w:val="single" w:sz="4" w:space="0" w:color="000000"/>
            </w:tcBorders>
          </w:tcPr>
          <w:p w:rsidR="000F56A5" w:rsidRPr="00DA0D15" w:rsidRDefault="000F56A5">
            <w:pPr>
              <w:pStyle w:val="af"/>
              <w:snapToGrid w:val="0"/>
              <w:ind w:left="57" w:right="57"/>
              <w:jc w:val="both"/>
              <w:rPr>
                <w:sz w:val="28"/>
                <w:szCs w:val="28"/>
                <w:lang w:val="en-GB"/>
              </w:rPr>
            </w:pPr>
          </w:p>
        </w:tc>
      </w:tr>
      <w:tr w:rsidR="000F56A5" w:rsidRPr="001706D0">
        <w:trPr>
          <w:trHeight w:val="204"/>
        </w:trPr>
        <w:tc>
          <w:tcPr>
            <w:tcW w:w="1119" w:type="dxa"/>
            <w:tcBorders>
              <w:left w:val="single" w:sz="4" w:space="0" w:color="000000"/>
              <w:bottom w:val="single" w:sz="4" w:space="0" w:color="000000"/>
            </w:tcBorders>
          </w:tcPr>
          <w:p w:rsidR="000F56A5" w:rsidRPr="00DA0D15" w:rsidRDefault="00E21EFD">
            <w:pPr>
              <w:ind w:left="57" w:right="57"/>
              <w:rPr>
                <w:sz w:val="28"/>
                <w:szCs w:val="28"/>
                <w:lang w:val="en-GB"/>
              </w:rPr>
            </w:pPr>
            <w:r w:rsidRPr="00DA0D15">
              <w:rPr>
                <w:sz w:val="28"/>
                <w:szCs w:val="28"/>
                <w:lang w:val="en-GB"/>
              </w:rPr>
              <w:t>Topic 8.</w:t>
            </w:r>
          </w:p>
        </w:tc>
        <w:tc>
          <w:tcPr>
            <w:tcW w:w="5605" w:type="dxa"/>
            <w:tcBorders>
              <w:left w:val="single" w:sz="4" w:space="0" w:color="000000"/>
              <w:bottom w:val="single" w:sz="4" w:space="0" w:color="000000"/>
            </w:tcBorders>
          </w:tcPr>
          <w:p w:rsidR="000F56A5" w:rsidRPr="00DA0D15" w:rsidRDefault="00E21EFD">
            <w:pPr>
              <w:ind w:left="57" w:right="57"/>
              <w:jc w:val="center"/>
              <w:rPr>
                <w:sz w:val="28"/>
                <w:szCs w:val="28"/>
                <w:lang w:val="en-GB"/>
              </w:rPr>
            </w:pPr>
            <w:r w:rsidRPr="00DA0D15">
              <w:rPr>
                <w:sz w:val="28"/>
                <w:szCs w:val="28"/>
                <w:lang w:val="en-GB"/>
              </w:rPr>
              <w:t>Communications, negotiations and donor relationship management</w:t>
            </w:r>
          </w:p>
        </w:tc>
        <w:tc>
          <w:tcPr>
            <w:tcW w:w="3476" w:type="dxa"/>
            <w:vMerge/>
            <w:tcBorders>
              <w:left w:val="single" w:sz="4" w:space="0" w:color="000000"/>
              <w:right w:val="single" w:sz="4" w:space="0" w:color="000000"/>
            </w:tcBorders>
          </w:tcPr>
          <w:p w:rsidR="000F56A5" w:rsidRPr="00DA0D15" w:rsidRDefault="000F56A5">
            <w:pPr>
              <w:pStyle w:val="af"/>
              <w:snapToGrid w:val="0"/>
              <w:ind w:left="57" w:right="57"/>
              <w:jc w:val="both"/>
              <w:rPr>
                <w:sz w:val="28"/>
                <w:szCs w:val="28"/>
                <w:lang w:val="en-GB"/>
              </w:rPr>
            </w:pPr>
          </w:p>
        </w:tc>
      </w:tr>
      <w:tr w:rsidR="000F56A5" w:rsidRPr="001706D0">
        <w:trPr>
          <w:trHeight w:val="204"/>
        </w:trPr>
        <w:tc>
          <w:tcPr>
            <w:tcW w:w="1119" w:type="dxa"/>
            <w:tcBorders>
              <w:left w:val="single" w:sz="4" w:space="0" w:color="000000"/>
              <w:bottom w:val="single" w:sz="4" w:space="0" w:color="000000"/>
            </w:tcBorders>
          </w:tcPr>
          <w:p w:rsidR="000F56A5" w:rsidRPr="00DA0D15" w:rsidRDefault="00E21EFD">
            <w:pPr>
              <w:ind w:left="57" w:right="57"/>
              <w:rPr>
                <w:sz w:val="28"/>
                <w:szCs w:val="28"/>
                <w:lang w:val="en-GB"/>
              </w:rPr>
            </w:pPr>
            <w:r w:rsidRPr="00DA0D15">
              <w:rPr>
                <w:sz w:val="28"/>
                <w:szCs w:val="28"/>
                <w:lang w:val="en-GB"/>
              </w:rPr>
              <w:t>Topic 9.</w:t>
            </w:r>
          </w:p>
        </w:tc>
        <w:tc>
          <w:tcPr>
            <w:tcW w:w="5605" w:type="dxa"/>
            <w:tcBorders>
              <w:left w:val="single" w:sz="4" w:space="0" w:color="000000"/>
              <w:bottom w:val="single" w:sz="4" w:space="0" w:color="000000"/>
            </w:tcBorders>
          </w:tcPr>
          <w:p w:rsidR="000F56A5" w:rsidRPr="00DA0D15" w:rsidRDefault="00E21EFD">
            <w:pPr>
              <w:snapToGrid w:val="0"/>
              <w:ind w:left="57" w:right="57"/>
              <w:jc w:val="center"/>
              <w:rPr>
                <w:sz w:val="28"/>
                <w:szCs w:val="28"/>
                <w:lang w:val="en-GB"/>
              </w:rPr>
            </w:pPr>
            <w:r w:rsidRPr="00DA0D15">
              <w:rPr>
                <w:sz w:val="28"/>
                <w:szCs w:val="28"/>
                <w:lang w:val="en-GB"/>
              </w:rPr>
              <w:t>Digital fundraising, crowdfunding and online resource mobilization platforms</w:t>
            </w:r>
          </w:p>
        </w:tc>
        <w:tc>
          <w:tcPr>
            <w:tcW w:w="3476" w:type="dxa"/>
            <w:vMerge/>
            <w:tcBorders>
              <w:left w:val="single" w:sz="4" w:space="0" w:color="000000"/>
              <w:right w:val="single" w:sz="4" w:space="0" w:color="000000"/>
            </w:tcBorders>
          </w:tcPr>
          <w:p w:rsidR="000F56A5" w:rsidRPr="00DA0D15" w:rsidRDefault="000F56A5">
            <w:pPr>
              <w:pStyle w:val="af"/>
              <w:snapToGrid w:val="0"/>
              <w:ind w:left="57" w:right="57"/>
              <w:jc w:val="both"/>
              <w:rPr>
                <w:sz w:val="28"/>
                <w:szCs w:val="28"/>
                <w:lang w:val="en-GB"/>
              </w:rPr>
            </w:pPr>
          </w:p>
        </w:tc>
      </w:tr>
      <w:tr w:rsidR="000F56A5" w:rsidRPr="001706D0">
        <w:trPr>
          <w:trHeight w:val="204"/>
        </w:trPr>
        <w:tc>
          <w:tcPr>
            <w:tcW w:w="1119" w:type="dxa"/>
            <w:tcBorders>
              <w:left w:val="single" w:sz="4" w:space="0" w:color="000000"/>
              <w:bottom w:val="single" w:sz="4" w:space="0" w:color="000000"/>
            </w:tcBorders>
          </w:tcPr>
          <w:p w:rsidR="000F56A5" w:rsidRPr="00DA0D15" w:rsidRDefault="00E21EFD">
            <w:pPr>
              <w:ind w:left="57"/>
              <w:rPr>
                <w:sz w:val="28"/>
                <w:szCs w:val="28"/>
                <w:lang w:val="en-GB"/>
              </w:rPr>
            </w:pPr>
            <w:r w:rsidRPr="00DA0D15">
              <w:rPr>
                <w:sz w:val="28"/>
                <w:szCs w:val="28"/>
                <w:lang w:val="en-GB"/>
              </w:rPr>
              <w:t>Topic 10.</w:t>
            </w:r>
          </w:p>
        </w:tc>
        <w:tc>
          <w:tcPr>
            <w:tcW w:w="5605"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Fundraising effectiveness assessment, reporting and sustainable development of organizations</w:t>
            </w:r>
          </w:p>
        </w:tc>
        <w:tc>
          <w:tcPr>
            <w:tcW w:w="3476" w:type="dxa"/>
            <w:vMerge/>
            <w:tcBorders>
              <w:left w:val="single" w:sz="4" w:space="0" w:color="000000"/>
              <w:right w:val="single" w:sz="4" w:space="0" w:color="000000"/>
            </w:tcBorders>
          </w:tcPr>
          <w:p w:rsidR="000F56A5" w:rsidRPr="00DA0D15" w:rsidRDefault="000F56A5">
            <w:pPr>
              <w:pStyle w:val="af"/>
              <w:snapToGrid w:val="0"/>
              <w:ind w:left="57" w:right="57"/>
              <w:jc w:val="both"/>
              <w:rPr>
                <w:sz w:val="28"/>
                <w:szCs w:val="28"/>
                <w:lang w:val="en-GB"/>
              </w:rPr>
            </w:pPr>
          </w:p>
        </w:tc>
      </w:tr>
      <w:tr w:rsidR="000F56A5" w:rsidRPr="001706D0">
        <w:trPr>
          <w:trHeight w:val="204"/>
        </w:trPr>
        <w:tc>
          <w:tcPr>
            <w:tcW w:w="1119" w:type="dxa"/>
            <w:tcBorders>
              <w:left w:val="single" w:sz="4" w:space="0" w:color="000000"/>
              <w:bottom w:val="single" w:sz="4" w:space="0" w:color="000000"/>
            </w:tcBorders>
          </w:tcPr>
          <w:p w:rsidR="000F56A5" w:rsidRPr="00DA0D15" w:rsidRDefault="000F56A5">
            <w:pPr>
              <w:snapToGrid w:val="0"/>
              <w:ind w:left="57" w:right="57"/>
              <w:rPr>
                <w:sz w:val="28"/>
                <w:szCs w:val="28"/>
                <w:lang w:val="en-GB"/>
              </w:rPr>
            </w:pPr>
          </w:p>
        </w:tc>
        <w:tc>
          <w:tcPr>
            <w:tcW w:w="5605" w:type="dxa"/>
            <w:tcBorders>
              <w:left w:val="single" w:sz="4" w:space="0" w:color="000000"/>
              <w:bottom w:val="single" w:sz="4" w:space="0" w:color="000000"/>
            </w:tcBorders>
          </w:tcPr>
          <w:p w:rsidR="000F56A5" w:rsidRPr="00DA0D15" w:rsidRDefault="000F56A5">
            <w:pPr>
              <w:snapToGrid w:val="0"/>
              <w:ind w:left="57" w:right="57"/>
              <w:jc w:val="center"/>
              <w:rPr>
                <w:bCs/>
                <w:sz w:val="28"/>
                <w:szCs w:val="28"/>
                <w:lang w:val="en-GB"/>
              </w:rPr>
            </w:pPr>
          </w:p>
        </w:tc>
        <w:tc>
          <w:tcPr>
            <w:tcW w:w="3476" w:type="dxa"/>
            <w:vMerge/>
            <w:tcBorders>
              <w:left w:val="single" w:sz="4" w:space="0" w:color="000000"/>
              <w:right w:val="single" w:sz="4" w:space="0" w:color="000000"/>
            </w:tcBorders>
          </w:tcPr>
          <w:p w:rsidR="000F56A5" w:rsidRPr="00DA0D15" w:rsidRDefault="000F56A5">
            <w:pPr>
              <w:pStyle w:val="af"/>
              <w:snapToGrid w:val="0"/>
              <w:ind w:left="57" w:right="57"/>
              <w:jc w:val="both"/>
              <w:rPr>
                <w:bCs/>
                <w:sz w:val="28"/>
                <w:szCs w:val="28"/>
                <w:lang w:val="en-GB"/>
              </w:rPr>
            </w:pPr>
          </w:p>
        </w:tc>
      </w:tr>
      <w:tr w:rsidR="000F56A5" w:rsidRPr="00DA0D15">
        <w:trPr>
          <w:trHeight w:val="204"/>
        </w:trPr>
        <w:tc>
          <w:tcPr>
            <w:tcW w:w="10200" w:type="dxa"/>
            <w:gridSpan w:val="3"/>
            <w:tcBorders>
              <w:left w:val="single" w:sz="4" w:space="0" w:color="000000"/>
              <w:bottom w:val="single" w:sz="4" w:space="0" w:color="000000"/>
              <w:right w:val="single" w:sz="4" w:space="0" w:color="000000"/>
            </w:tcBorders>
          </w:tcPr>
          <w:p w:rsidR="000F56A5" w:rsidRPr="00DA0D15" w:rsidRDefault="00DA0D15">
            <w:pPr>
              <w:ind w:left="57" w:right="57"/>
              <w:jc w:val="center"/>
              <w:rPr>
                <w:bCs/>
                <w:sz w:val="28"/>
                <w:szCs w:val="28"/>
                <w:lang w:val="en-GB"/>
              </w:rPr>
            </w:pPr>
            <w:r w:rsidRPr="00DA0D15">
              <w:rPr>
                <w:bCs/>
                <w:sz w:val="28"/>
                <w:szCs w:val="28"/>
                <w:lang w:val="en-GB"/>
              </w:rPr>
              <w:t xml:space="preserve">Modular test </w:t>
            </w:r>
          </w:p>
        </w:tc>
      </w:tr>
      <w:tr w:rsidR="000F56A5" w:rsidRPr="00DA0D15">
        <w:trPr>
          <w:trHeight w:val="204"/>
        </w:trPr>
        <w:tc>
          <w:tcPr>
            <w:tcW w:w="10200" w:type="dxa"/>
            <w:gridSpan w:val="3"/>
            <w:tcBorders>
              <w:left w:val="single" w:sz="4" w:space="0" w:color="000000"/>
              <w:bottom w:val="single" w:sz="4" w:space="0" w:color="000000"/>
              <w:right w:val="single" w:sz="4" w:space="0" w:color="000000"/>
            </w:tcBorders>
          </w:tcPr>
          <w:p w:rsidR="000F56A5" w:rsidRPr="00DA0D15" w:rsidRDefault="00E21EFD">
            <w:pPr>
              <w:ind w:left="57" w:right="57"/>
              <w:jc w:val="center"/>
              <w:rPr>
                <w:b/>
                <w:bCs/>
                <w:sz w:val="28"/>
                <w:szCs w:val="28"/>
                <w:lang w:val="en-GB"/>
              </w:rPr>
            </w:pPr>
            <w:r w:rsidRPr="00DA0D15">
              <w:rPr>
                <w:b/>
                <w:bCs/>
                <w:sz w:val="28"/>
                <w:szCs w:val="28"/>
                <w:lang w:val="en-GB"/>
              </w:rPr>
              <w:t>Form of control: credit</w:t>
            </w:r>
          </w:p>
        </w:tc>
      </w:tr>
    </w:tbl>
    <w:p w:rsidR="000F56A5" w:rsidRPr="00DA0D15" w:rsidRDefault="000F56A5">
      <w:pPr>
        <w:jc w:val="both"/>
        <w:rPr>
          <w:sz w:val="28"/>
          <w:szCs w:val="28"/>
          <w:lang w:val="en-GB"/>
        </w:rPr>
      </w:pPr>
    </w:p>
    <w:p w:rsidR="000F56A5" w:rsidRPr="00DA0D15" w:rsidRDefault="00E21EFD" w:rsidP="00DA0D15">
      <w:pPr>
        <w:ind w:firstLine="709"/>
        <w:jc w:val="both"/>
        <w:rPr>
          <w:b/>
          <w:bCs/>
          <w:sz w:val="28"/>
          <w:szCs w:val="28"/>
          <w:lang w:val="en-GB"/>
        </w:rPr>
      </w:pPr>
      <w:r w:rsidRPr="00DA0D15">
        <w:rPr>
          <w:b/>
          <w:bCs/>
          <w:sz w:val="28"/>
          <w:szCs w:val="28"/>
          <w:lang w:val="en-GB"/>
        </w:rPr>
        <w:t>Technical equipment and/or software.</w:t>
      </w:r>
      <w:r w:rsidRPr="00DA0D15">
        <w:rPr>
          <w:sz w:val="28"/>
          <w:szCs w:val="28"/>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rsidR="000F56A5" w:rsidRPr="00DA0D15" w:rsidRDefault="00E21EFD" w:rsidP="00DA0D15">
      <w:pPr>
        <w:ind w:firstLine="709"/>
        <w:jc w:val="both"/>
        <w:rPr>
          <w:sz w:val="28"/>
          <w:szCs w:val="28"/>
          <w:lang w:val="en-GB"/>
        </w:rPr>
      </w:pPr>
      <w:r w:rsidRPr="00DA0D15">
        <w:rPr>
          <w:b/>
          <w:bCs/>
          <w:sz w:val="28"/>
          <w:szCs w:val="28"/>
          <w:lang w:val="en-GB"/>
        </w:rPr>
        <w:t>Forms of control methods.</w:t>
      </w:r>
    </w:p>
    <w:p w:rsidR="000F56A5" w:rsidRPr="00DA0D15" w:rsidRDefault="00E21EFD" w:rsidP="00DA0D15">
      <w:pPr>
        <w:ind w:firstLine="709"/>
        <w:jc w:val="both"/>
        <w:rPr>
          <w:b/>
          <w:bCs/>
          <w:sz w:val="28"/>
          <w:szCs w:val="28"/>
          <w:lang w:val="en-GB"/>
        </w:rPr>
      </w:pPr>
      <w:r w:rsidRPr="00DA0D15">
        <w:rPr>
          <w:sz w:val="28"/>
          <w:szCs w:val="28"/>
          <w:lang w:val="en-GB"/>
        </w:rPr>
        <w:t>Monitoring the progress of students is divided into current and final (semester).</w:t>
      </w:r>
    </w:p>
    <w:p w:rsidR="000F56A5" w:rsidRPr="00DA0D15" w:rsidRDefault="00E21EFD" w:rsidP="00DA0D15">
      <w:pPr>
        <w:ind w:firstLine="709"/>
        <w:jc w:val="both"/>
        <w:rPr>
          <w:rStyle w:val="StrongEmphasis"/>
          <w:b w:val="0"/>
          <w:bCs w:val="0"/>
          <w:sz w:val="28"/>
          <w:szCs w:val="28"/>
          <w:lang w:val="en-GB"/>
        </w:rPr>
      </w:pPr>
      <w:r w:rsidRPr="00DA0D15">
        <w:rPr>
          <w:b/>
          <w:bCs/>
          <w:sz w:val="28"/>
          <w:szCs w:val="28"/>
          <w:lang w:val="en-GB"/>
        </w:rPr>
        <w:t>Current control</w:t>
      </w:r>
      <w:r w:rsidRPr="00DA0D15">
        <w:rPr>
          <w:sz w:val="28"/>
          <w:szCs w:val="28"/>
          <w:lang w:val="en-GB"/>
        </w:rPr>
        <w:t>carried out during practical and seminar classes. Its purpose is to systematically check:</w:t>
      </w:r>
    </w:p>
    <w:p w:rsidR="000F56A5" w:rsidRPr="00DA0D15" w:rsidRDefault="00E21EFD" w:rsidP="00DA0D15">
      <w:pPr>
        <w:numPr>
          <w:ilvl w:val="0"/>
          <w:numId w:val="6"/>
        </w:numPr>
        <w:tabs>
          <w:tab w:val="left" w:pos="708"/>
        </w:tabs>
        <w:ind w:firstLine="709"/>
        <w:jc w:val="both"/>
        <w:rPr>
          <w:rStyle w:val="StrongEmphasis"/>
          <w:b w:val="0"/>
          <w:bCs w:val="0"/>
          <w:sz w:val="28"/>
          <w:szCs w:val="28"/>
          <w:lang w:val="en-GB"/>
        </w:rPr>
      </w:pPr>
      <w:r w:rsidRPr="00DA0D15">
        <w:rPr>
          <w:rStyle w:val="StrongEmphasis"/>
          <w:b w:val="0"/>
          <w:bCs w:val="0"/>
          <w:sz w:val="28"/>
          <w:szCs w:val="28"/>
          <w:lang w:val="en-GB"/>
        </w:rPr>
        <w:t>understanding and mastering the theoretical foundations of fundraising as a systematic activity to attract financial, material and intangible resources for the implementation of projects and programs in the public, non-profit and corporate sectors;</w:t>
      </w:r>
    </w:p>
    <w:p w:rsidR="000F56A5" w:rsidRPr="00DA0D15" w:rsidRDefault="00E21EFD" w:rsidP="00DA0D15">
      <w:pPr>
        <w:numPr>
          <w:ilvl w:val="0"/>
          <w:numId w:val="6"/>
        </w:numPr>
        <w:tabs>
          <w:tab w:val="left" w:pos="708"/>
        </w:tabs>
        <w:ind w:firstLine="709"/>
        <w:jc w:val="both"/>
        <w:rPr>
          <w:rStyle w:val="StrongEmphasis"/>
          <w:b w:val="0"/>
          <w:bCs w:val="0"/>
          <w:sz w:val="28"/>
          <w:szCs w:val="28"/>
          <w:lang w:val="en-GB"/>
        </w:rPr>
      </w:pPr>
      <w:r w:rsidRPr="00DA0D15">
        <w:rPr>
          <w:rStyle w:val="StrongEmphasis"/>
          <w:b w:val="0"/>
          <w:bCs w:val="0"/>
          <w:sz w:val="28"/>
          <w:szCs w:val="28"/>
          <w:lang w:val="en-GB"/>
        </w:rPr>
        <w:t>ability to apply the acquired knowledge</w:t>
      </w:r>
      <w:r w:rsidRPr="00DA0D15">
        <w:rPr>
          <w:sz w:val="28"/>
          <w:szCs w:val="28"/>
          <w:lang w:val="en-GB"/>
        </w:rPr>
        <w:t>to analyze the needs of organizations and projects, select optimal sources of funding, develop fundraising proposals and justify their feasibility;</w:t>
      </w:r>
    </w:p>
    <w:p w:rsidR="000F56A5" w:rsidRPr="00DA0D15" w:rsidRDefault="00E21EFD" w:rsidP="00DA0D15">
      <w:pPr>
        <w:numPr>
          <w:ilvl w:val="0"/>
          <w:numId w:val="6"/>
        </w:numPr>
        <w:tabs>
          <w:tab w:val="left" w:pos="708"/>
        </w:tabs>
        <w:ind w:firstLine="709"/>
        <w:jc w:val="both"/>
        <w:rPr>
          <w:rStyle w:val="StrongEmphasis"/>
          <w:b w:val="0"/>
          <w:bCs w:val="0"/>
          <w:sz w:val="28"/>
          <w:szCs w:val="28"/>
          <w:lang w:val="en-GB"/>
        </w:rPr>
      </w:pPr>
      <w:r w:rsidRPr="00DA0D15">
        <w:rPr>
          <w:rStyle w:val="StrongEmphasis"/>
          <w:b w:val="0"/>
          <w:bCs w:val="0"/>
          <w:sz w:val="28"/>
          <w:szCs w:val="28"/>
          <w:lang w:val="en-GB"/>
        </w:rPr>
        <w:t>developing skills in diagnosing risks, limitations and deviations in fundraising activities</w:t>
      </w:r>
      <w:r w:rsidRPr="00DA0D15">
        <w:rPr>
          <w:sz w:val="28"/>
          <w:szCs w:val="28"/>
          <w:lang w:val="en-GB"/>
        </w:rPr>
        <w:t>, as well as predicting their impact on the financial sustainability of projects and the organization's reputation;</w:t>
      </w:r>
    </w:p>
    <w:p w:rsidR="000F56A5" w:rsidRPr="00DA0D15" w:rsidRDefault="00E21EFD" w:rsidP="00DA0D15">
      <w:pPr>
        <w:numPr>
          <w:ilvl w:val="0"/>
          <w:numId w:val="6"/>
        </w:numPr>
        <w:tabs>
          <w:tab w:val="left" w:pos="708"/>
        </w:tabs>
        <w:ind w:firstLine="709"/>
        <w:jc w:val="both"/>
        <w:rPr>
          <w:sz w:val="28"/>
          <w:szCs w:val="28"/>
          <w:lang w:val="en-GB"/>
        </w:rPr>
      </w:pPr>
      <w:r w:rsidRPr="00DA0D15">
        <w:rPr>
          <w:rStyle w:val="StrongEmphasis"/>
          <w:b w:val="0"/>
          <w:bCs w:val="0"/>
          <w:sz w:val="28"/>
          <w:szCs w:val="28"/>
          <w:lang w:val="en-GB"/>
        </w:rPr>
        <w:t>ability to use modern digital, information and communication and online fundraising tools</w:t>
      </w:r>
      <w:r w:rsidRPr="00DA0D15">
        <w:rPr>
          <w:sz w:val="28"/>
          <w:szCs w:val="28"/>
          <w:lang w:val="en-GB"/>
        </w:rPr>
        <w:t>(grant platforms, crowdfunding, CRM, donor analytics) to attract resources, manage donor relationships, and increase transparency of fundraising activities.</w:t>
      </w:r>
    </w:p>
    <w:p w:rsidR="000F56A5" w:rsidRPr="00DA0D15" w:rsidRDefault="000F56A5" w:rsidP="00DA0D15">
      <w:pPr>
        <w:pStyle w:val="a8"/>
        <w:tabs>
          <w:tab w:val="left" w:pos="720"/>
        </w:tabs>
        <w:ind w:left="720" w:firstLine="709"/>
        <w:jc w:val="both"/>
        <w:rPr>
          <w:sz w:val="28"/>
          <w:szCs w:val="28"/>
          <w:lang w:val="en-GB"/>
        </w:rPr>
      </w:pPr>
    </w:p>
    <w:p w:rsidR="000F56A5" w:rsidRPr="00DA0D15" w:rsidRDefault="00DA0D15" w:rsidP="00DA0D15">
      <w:pPr>
        <w:widowControl w:val="0"/>
        <w:suppressAutoHyphens w:val="0"/>
        <w:ind w:firstLine="709"/>
        <w:jc w:val="both"/>
        <w:rPr>
          <w:b/>
          <w:sz w:val="28"/>
          <w:szCs w:val="28"/>
          <w:lang w:val="en-GB"/>
        </w:rPr>
      </w:pPr>
      <w:r w:rsidRPr="00DA0D15">
        <w:rPr>
          <w:b/>
          <w:sz w:val="28"/>
          <w:szCs w:val="28"/>
          <w:lang w:val="en-GB"/>
        </w:rPr>
        <w:lastRenderedPageBreak/>
        <w:t>Forms of student participation in the educational process, which are subject to current control:</w:t>
      </w:r>
    </w:p>
    <w:p w:rsidR="000F56A5" w:rsidRPr="00DA0D15" w:rsidRDefault="00E21EFD" w:rsidP="00DA0D15">
      <w:pPr>
        <w:numPr>
          <w:ilvl w:val="0"/>
          <w:numId w:val="7"/>
        </w:numPr>
        <w:tabs>
          <w:tab w:val="left" w:pos="0"/>
          <w:tab w:val="left" w:pos="720"/>
        </w:tabs>
        <w:ind w:firstLine="709"/>
        <w:jc w:val="both"/>
        <w:rPr>
          <w:sz w:val="28"/>
          <w:szCs w:val="28"/>
          <w:lang w:val="en-GB"/>
        </w:rPr>
      </w:pPr>
      <w:r w:rsidRPr="00DA0D15">
        <w:rPr>
          <w:sz w:val="28"/>
          <w:szCs w:val="28"/>
          <w:lang w:val="en-GB"/>
        </w:rPr>
        <w:t>speeches and presentations on the analysis of economic processes;</w:t>
      </w:r>
    </w:p>
    <w:p w:rsidR="000F56A5" w:rsidRPr="00DA0D15" w:rsidRDefault="00E21EFD" w:rsidP="00DA0D15">
      <w:pPr>
        <w:numPr>
          <w:ilvl w:val="0"/>
          <w:numId w:val="4"/>
        </w:numPr>
        <w:tabs>
          <w:tab w:val="left" w:pos="0"/>
          <w:tab w:val="left" w:pos="720"/>
        </w:tabs>
        <w:ind w:firstLine="709"/>
        <w:jc w:val="both"/>
        <w:rPr>
          <w:sz w:val="28"/>
          <w:szCs w:val="28"/>
          <w:lang w:val="en-GB"/>
        </w:rPr>
      </w:pPr>
      <w:r w:rsidRPr="00DA0D15">
        <w:rPr>
          <w:sz w:val="28"/>
          <w:szCs w:val="28"/>
          <w:lang w:val="en-GB"/>
        </w:rPr>
        <w:t>oral reports on the analysis of economic cases;</w:t>
      </w:r>
    </w:p>
    <w:p w:rsidR="000F56A5" w:rsidRPr="00DA0D15" w:rsidRDefault="00E21EFD" w:rsidP="00DA0D15">
      <w:pPr>
        <w:numPr>
          <w:ilvl w:val="0"/>
          <w:numId w:val="4"/>
        </w:numPr>
        <w:tabs>
          <w:tab w:val="left" w:pos="0"/>
          <w:tab w:val="left" w:pos="720"/>
        </w:tabs>
        <w:ind w:firstLine="709"/>
        <w:jc w:val="both"/>
        <w:rPr>
          <w:sz w:val="28"/>
          <w:szCs w:val="28"/>
          <w:lang w:val="en-GB"/>
        </w:rPr>
      </w:pPr>
      <w:r w:rsidRPr="00DA0D15">
        <w:rPr>
          <w:sz w:val="28"/>
          <w:szCs w:val="28"/>
          <w:lang w:val="en-GB"/>
        </w:rPr>
        <w:t>addition, question to the person answering;</w:t>
      </w:r>
    </w:p>
    <w:p w:rsidR="000F56A5" w:rsidRPr="00DA0D15" w:rsidRDefault="00E21EFD" w:rsidP="00DA0D15">
      <w:pPr>
        <w:numPr>
          <w:ilvl w:val="0"/>
          <w:numId w:val="4"/>
        </w:numPr>
        <w:tabs>
          <w:tab w:val="left" w:pos="0"/>
          <w:tab w:val="left" w:pos="720"/>
        </w:tabs>
        <w:ind w:firstLine="709"/>
        <w:jc w:val="both"/>
        <w:rPr>
          <w:sz w:val="28"/>
          <w:szCs w:val="28"/>
          <w:lang w:val="en-GB"/>
        </w:rPr>
      </w:pPr>
      <w:r w:rsidRPr="00DA0D15">
        <w:rPr>
          <w:sz w:val="28"/>
          <w:szCs w:val="28"/>
          <w:lang w:val="en-GB"/>
        </w:rPr>
        <w:t>systematic work in seminar classes and activity during discussions;</w:t>
      </w:r>
    </w:p>
    <w:p w:rsidR="000F56A5" w:rsidRPr="00DA0D15" w:rsidRDefault="00E21EFD" w:rsidP="00DA0D15">
      <w:pPr>
        <w:numPr>
          <w:ilvl w:val="0"/>
          <w:numId w:val="4"/>
        </w:numPr>
        <w:tabs>
          <w:tab w:val="left" w:pos="0"/>
          <w:tab w:val="left" w:pos="720"/>
        </w:tabs>
        <w:ind w:firstLine="709"/>
        <w:jc w:val="both"/>
        <w:rPr>
          <w:sz w:val="28"/>
          <w:szCs w:val="28"/>
          <w:lang w:val="en-GB"/>
        </w:rPr>
      </w:pPr>
      <w:r w:rsidRPr="00DA0D15">
        <w:rPr>
          <w:sz w:val="28"/>
          <w:szCs w:val="28"/>
          <w:lang w:val="en-GB"/>
        </w:rPr>
        <w:t>participation in discussions, brainstorming, interactive forms of classes;</w:t>
      </w:r>
    </w:p>
    <w:p w:rsidR="000F56A5" w:rsidRPr="00DA0D15" w:rsidRDefault="00E21EFD" w:rsidP="00DA0D15">
      <w:pPr>
        <w:numPr>
          <w:ilvl w:val="0"/>
          <w:numId w:val="4"/>
        </w:numPr>
        <w:tabs>
          <w:tab w:val="left" w:pos="0"/>
          <w:tab w:val="left" w:pos="720"/>
        </w:tabs>
        <w:ind w:firstLine="709"/>
        <w:jc w:val="both"/>
        <w:rPr>
          <w:sz w:val="28"/>
          <w:szCs w:val="28"/>
          <w:lang w:val="en-GB"/>
        </w:rPr>
      </w:pPr>
      <w:r w:rsidRPr="00DA0D15">
        <w:rPr>
          <w:sz w:val="28"/>
          <w:szCs w:val="28"/>
          <w:lang w:val="en-GB"/>
        </w:rPr>
        <w:t>analysis of communication processes, information flows and models of organizational interaction;</w:t>
      </w:r>
    </w:p>
    <w:p w:rsidR="000F56A5" w:rsidRPr="00DA0D15" w:rsidRDefault="00E21EFD" w:rsidP="00DA0D15">
      <w:pPr>
        <w:numPr>
          <w:ilvl w:val="0"/>
          <w:numId w:val="4"/>
        </w:numPr>
        <w:tabs>
          <w:tab w:val="left" w:pos="0"/>
          <w:tab w:val="left" w:pos="720"/>
        </w:tabs>
        <w:ind w:firstLine="709"/>
        <w:jc w:val="both"/>
        <w:rPr>
          <w:sz w:val="28"/>
          <w:szCs w:val="28"/>
          <w:lang w:val="en-GB"/>
        </w:rPr>
      </w:pPr>
      <w:r w:rsidRPr="00DA0D15">
        <w:rPr>
          <w:sz w:val="28"/>
          <w:szCs w:val="28"/>
          <w:lang w:val="en-GB"/>
        </w:rPr>
        <w:t>written assignments (tests, tests, analytical and abstract papers);</w:t>
      </w:r>
    </w:p>
    <w:p w:rsidR="000F56A5" w:rsidRPr="00DA0D15" w:rsidRDefault="00E21EFD" w:rsidP="00DA0D15">
      <w:pPr>
        <w:numPr>
          <w:ilvl w:val="0"/>
          <w:numId w:val="4"/>
        </w:numPr>
        <w:tabs>
          <w:tab w:val="left" w:pos="0"/>
          <w:tab w:val="left" w:pos="720"/>
        </w:tabs>
        <w:ind w:firstLine="709"/>
        <w:jc w:val="both"/>
        <w:rPr>
          <w:sz w:val="28"/>
          <w:szCs w:val="28"/>
          <w:lang w:val="en-GB"/>
        </w:rPr>
      </w:pPr>
      <w:r w:rsidRPr="00DA0D15">
        <w:rPr>
          <w:sz w:val="28"/>
          <w:szCs w:val="28"/>
          <w:lang w:val="en-GB"/>
        </w:rPr>
        <w:t>preparation of abstracts, theses, analytical notes;</w:t>
      </w:r>
    </w:p>
    <w:p w:rsidR="000F56A5" w:rsidRPr="00DA0D15" w:rsidRDefault="00E21EFD" w:rsidP="00DA0D15">
      <w:pPr>
        <w:numPr>
          <w:ilvl w:val="0"/>
          <w:numId w:val="4"/>
        </w:numPr>
        <w:tabs>
          <w:tab w:val="left" w:pos="0"/>
          <w:tab w:val="left" w:pos="720"/>
        </w:tabs>
        <w:ind w:firstLine="709"/>
        <w:jc w:val="both"/>
        <w:rPr>
          <w:b/>
          <w:bCs/>
          <w:sz w:val="28"/>
          <w:szCs w:val="28"/>
          <w:lang w:val="en-GB"/>
        </w:rPr>
      </w:pPr>
      <w:r w:rsidRPr="00DA0D15">
        <w:rPr>
          <w:sz w:val="28"/>
          <w:szCs w:val="28"/>
          <w:lang w:val="en-GB"/>
        </w:rPr>
        <w:t>independent study of discipline topics and lecture materials.</w:t>
      </w:r>
    </w:p>
    <w:p w:rsidR="000F56A5" w:rsidRPr="00DA0D15" w:rsidRDefault="00E21EFD" w:rsidP="00DA0D15">
      <w:pPr>
        <w:ind w:firstLine="709"/>
        <w:jc w:val="both"/>
        <w:rPr>
          <w:sz w:val="28"/>
          <w:szCs w:val="28"/>
          <w:lang w:val="en-GB"/>
        </w:rPr>
      </w:pPr>
      <w:r w:rsidRPr="00DA0D15">
        <w:rPr>
          <w:b/>
          <w:bCs/>
          <w:sz w:val="28"/>
          <w:szCs w:val="28"/>
          <w:lang w:val="en-GB"/>
        </w:rPr>
        <w:t>Current control methods:</w:t>
      </w:r>
    </w:p>
    <w:p w:rsidR="000F56A5" w:rsidRPr="00DA0D15" w:rsidRDefault="00E21EFD" w:rsidP="00DA0D15">
      <w:pPr>
        <w:numPr>
          <w:ilvl w:val="0"/>
          <w:numId w:val="8"/>
        </w:numPr>
        <w:tabs>
          <w:tab w:val="left" w:pos="0"/>
          <w:tab w:val="left" w:pos="720"/>
        </w:tabs>
        <w:ind w:firstLine="709"/>
        <w:jc w:val="both"/>
        <w:rPr>
          <w:sz w:val="28"/>
          <w:szCs w:val="28"/>
          <w:lang w:val="en-GB"/>
        </w:rPr>
      </w:pPr>
      <w:r w:rsidRPr="00DA0D15">
        <w:rPr>
          <w:sz w:val="28"/>
          <w:szCs w:val="28"/>
          <w:lang w:val="en-GB"/>
        </w:rPr>
        <w:t>oral control (survey, conversation, report, message);</w:t>
      </w:r>
    </w:p>
    <w:p w:rsidR="000F56A5" w:rsidRPr="00DA0D15" w:rsidRDefault="00E21EFD" w:rsidP="00DA0D15">
      <w:pPr>
        <w:numPr>
          <w:ilvl w:val="0"/>
          <w:numId w:val="8"/>
        </w:numPr>
        <w:tabs>
          <w:tab w:val="left" w:pos="0"/>
          <w:tab w:val="left" w:pos="720"/>
        </w:tabs>
        <w:ind w:firstLine="709"/>
        <w:jc w:val="both"/>
        <w:rPr>
          <w:sz w:val="28"/>
          <w:szCs w:val="28"/>
          <w:lang w:val="en-GB"/>
        </w:rPr>
      </w:pPr>
      <w:r w:rsidRPr="00DA0D15">
        <w:rPr>
          <w:sz w:val="28"/>
          <w:szCs w:val="28"/>
          <w:lang w:val="en-GB"/>
        </w:rPr>
        <w:t>written control (test work, analytical report, essay, performance of practical tasks on analysis, evaluation and monitoring of fundraising activities;</w:t>
      </w:r>
    </w:p>
    <w:p w:rsidR="000F56A5" w:rsidRPr="00DA0D15" w:rsidRDefault="00E21EFD" w:rsidP="00DA0D15">
      <w:pPr>
        <w:numPr>
          <w:ilvl w:val="0"/>
          <w:numId w:val="8"/>
        </w:numPr>
        <w:tabs>
          <w:tab w:val="left" w:pos="0"/>
          <w:tab w:val="left" w:pos="720"/>
        </w:tabs>
        <w:ind w:firstLine="709"/>
        <w:jc w:val="both"/>
        <w:rPr>
          <w:sz w:val="28"/>
          <w:szCs w:val="28"/>
          <w:lang w:val="en-GB"/>
        </w:rPr>
      </w:pPr>
      <w:r w:rsidRPr="00DA0D15">
        <w:rPr>
          <w:sz w:val="28"/>
          <w:szCs w:val="28"/>
          <w:lang w:val="en-GB"/>
        </w:rPr>
        <w:t>combined control (oral and written combination to assess understanding and practical skills);</w:t>
      </w:r>
    </w:p>
    <w:p w:rsidR="000F56A5" w:rsidRPr="00DA0D15" w:rsidRDefault="00E21EFD" w:rsidP="00DA0D15">
      <w:pPr>
        <w:numPr>
          <w:ilvl w:val="0"/>
          <w:numId w:val="8"/>
        </w:numPr>
        <w:tabs>
          <w:tab w:val="left" w:pos="0"/>
          <w:tab w:val="left" w:pos="720"/>
        </w:tabs>
        <w:ind w:firstLine="709"/>
        <w:jc w:val="both"/>
        <w:rPr>
          <w:sz w:val="28"/>
          <w:szCs w:val="28"/>
          <w:lang w:val="en-GB"/>
        </w:rPr>
      </w:pPr>
      <w:r w:rsidRPr="00DA0D15">
        <w:rPr>
          <w:sz w:val="28"/>
          <w:szCs w:val="28"/>
          <w:lang w:val="en-GB"/>
        </w:rPr>
        <w:t>presentation of independent work or case analysis;</w:t>
      </w:r>
    </w:p>
    <w:p w:rsidR="000F56A5" w:rsidRPr="00DA0D15" w:rsidRDefault="00E21EFD" w:rsidP="00DA0D15">
      <w:pPr>
        <w:numPr>
          <w:ilvl w:val="0"/>
          <w:numId w:val="8"/>
        </w:numPr>
        <w:tabs>
          <w:tab w:val="left" w:pos="0"/>
          <w:tab w:val="left" w:pos="720"/>
        </w:tabs>
        <w:ind w:firstLine="709"/>
        <w:jc w:val="both"/>
        <w:rPr>
          <w:sz w:val="28"/>
          <w:szCs w:val="28"/>
          <w:lang w:val="en-GB"/>
        </w:rPr>
      </w:pPr>
      <w:r w:rsidRPr="00DA0D15">
        <w:rPr>
          <w:sz w:val="28"/>
          <w:szCs w:val="28"/>
          <w:lang w:val="en-GB"/>
        </w:rPr>
        <w:t>monitoring activity and participation in practical classes;</w:t>
      </w:r>
    </w:p>
    <w:p w:rsidR="000F56A5" w:rsidRPr="00DA0D15" w:rsidRDefault="00E21EFD" w:rsidP="00DA0D15">
      <w:pPr>
        <w:numPr>
          <w:ilvl w:val="0"/>
          <w:numId w:val="8"/>
        </w:numPr>
        <w:tabs>
          <w:tab w:val="left" w:pos="0"/>
          <w:tab w:val="left" w:pos="720"/>
        </w:tabs>
        <w:ind w:firstLine="709"/>
        <w:jc w:val="both"/>
        <w:rPr>
          <w:sz w:val="28"/>
          <w:szCs w:val="28"/>
          <w:lang w:val="en-GB"/>
        </w:rPr>
      </w:pPr>
      <w:r w:rsidRPr="00DA0D15">
        <w:rPr>
          <w:sz w:val="28"/>
          <w:szCs w:val="28"/>
          <w:lang w:val="en-GB"/>
        </w:rPr>
        <w:t>test control (closed and open tasks, analysis of graphs and models);</w:t>
      </w:r>
    </w:p>
    <w:p w:rsidR="000F56A5" w:rsidRPr="00DA0D15" w:rsidRDefault="00E21EFD" w:rsidP="00DA0D15">
      <w:pPr>
        <w:numPr>
          <w:ilvl w:val="0"/>
          <w:numId w:val="8"/>
        </w:numPr>
        <w:tabs>
          <w:tab w:val="left" w:pos="0"/>
          <w:tab w:val="left" w:pos="720"/>
        </w:tabs>
        <w:ind w:firstLine="709"/>
        <w:jc w:val="both"/>
        <w:rPr>
          <w:b/>
          <w:bCs/>
          <w:sz w:val="28"/>
          <w:szCs w:val="28"/>
          <w:lang w:val="en-GB"/>
        </w:rPr>
      </w:pPr>
      <w:r w:rsidRPr="00DA0D15">
        <w:rPr>
          <w:sz w:val="28"/>
          <w:szCs w:val="28"/>
          <w:lang w:val="en-GB"/>
        </w:rPr>
        <w:t>working with problem situations (analytical fundraising cases, scenario development and modeling of fundraising projects and management situations, taking into account funding sources, donor behavior, resource mobilization risks, fundraising campaign effectiveness indicators, and possible management decisions).</w:t>
      </w:r>
    </w:p>
    <w:p w:rsidR="000F56A5" w:rsidRPr="00DA0D15" w:rsidRDefault="00E21EFD" w:rsidP="00DA0D15">
      <w:pPr>
        <w:ind w:firstLine="709"/>
        <w:jc w:val="both"/>
        <w:rPr>
          <w:b/>
          <w:bCs/>
          <w:sz w:val="28"/>
          <w:szCs w:val="28"/>
          <w:lang w:val="en-GB"/>
        </w:rPr>
      </w:pPr>
      <w:r w:rsidRPr="00DA0D15">
        <w:rPr>
          <w:b/>
          <w:bCs/>
          <w:sz w:val="28"/>
          <w:szCs w:val="28"/>
          <w:lang w:val="en-GB"/>
        </w:rPr>
        <w:t>Evaluation system and requirements.</w:t>
      </w:r>
    </w:p>
    <w:p w:rsidR="000F56A5" w:rsidRPr="00DA0D15" w:rsidRDefault="00E21EFD" w:rsidP="00DA0D15">
      <w:pPr>
        <w:ind w:firstLine="709"/>
        <w:jc w:val="both"/>
        <w:rPr>
          <w:b/>
          <w:bCs/>
          <w:sz w:val="28"/>
          <w:szCs w:val="28"/>
          <w:lang w:val="en-GB"/>
        </w:rPr>
      </w:pPr>
      <w:r w:rsidRPr="00DA0D15">
        <w:rPr>
          <w:b/>
          <w:bCs/>
          <w:sz w:val="28"/>
          <w:szCs w:val="28"/>
          <w:lang w:val="en-GB"/>
        </w:rPr>
        <w:t>Table of distribution of points received by higher education applicants*</w:t>
      </w:r>
    </w:p>
    <w:p w:rsidR="000F56A5" w:rsidRPr="00DA0D15" w:rsidRDefault="000F56A5">
      <w:pPr>
        <w:ind w:firstLine="450"/>
        <w:jc w:val="both"/>
        <w:rPr>
          <w:b/>
          <w:bCs/>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18"/>
        <w:gridCol w:w="516"/>
        <w:gridCol w:w="7"/>
        <w:gridCol w:w="508"/>
        <w:gridCol w:w="516"/>
        <w:gridCol w:w="6"/>
        <w:gridCol w:w="508"/>
        <w:gridCol w:w="522"/>
        <w:gridCol w:w="470"/>
        <w:gridCol w:w="470"/>
        <w:gridCol w:w="469"/>
        <w:gridCol w:w="470"/>
        <w:gridCol w:w="24"/>
        <w:gridCol w:w="309"/>
        <w:gridCol w:w="1275"/>
        <w:gridCol w:w="1373"/>
        <w:gridCol w:w="1149"/>
      </w:tblGrid>
      <w:tr w:rsidR="000F56A5" w:rsidRPr="00DA0D15">
        <w:tc>
          <w:tcPr>
            <w:tcW w:w="1700" w:type="dxa"/>
            <w:vMerge w:val="restart"/>
            <w:tcBorders>
              <w:top w:val="single" w:sz="4" w:space="0" w:color="000000"/>
              <w:left w:val="single" w:sz="4" w:space="0" w:color="000000"/>
            </w:tcBorders>
          </w:tcPr>
          <w:p w:rsidR="000F56A5" w:rsidRPr="00DA0D15" w:rsidRDefault="00E21EFD">
            <w:pPr>
              <w:pStyle w:val="af"/>
              <w:snapToGrid w:val="0"/>
              <w:jc w:val="both"/>
              <w:rPr>
                <w:sz w:val="28"/>
                <w:szCs w:val="28"/>
                <w:lang w:val="en-GB"/>
              </w:rPr>
            </w:pPr>
            <w:r w:rsidRPr="00DA0D15">
              <w:rPr>
                <w:sz w:val="28"/>
                <w:szCs w:val="28"/>
                <w:lang w:val="en-GB"/>
              </w:rPr>
              <w:t>Topics</w:t>
            </w:r>
          </w:p>
        </w:tc>
        <w:tc>
          <w:tcPr>
            <w:tcW w:w="4744" w:type="dxa"/>
            <w:gridSpan w:val="13"/>
            <w:vMerge w:val="restart"/>
            <w:tcBorders>
              <w:top w:val="single" w:sz="4" w:space="0" w:color="000000"/>
              <w:left w:val="single" w:sz="4" w:space="0" w:color="000000"/>
            </w:tcBorders>
          </w:tcPr>
          <w:p w:rsidR="000F56A5" w:rsidRPr="00DA0D15" w:rsidRDefault="000F56A5">
            <w:pPr>
              <w:pStyle w:val="af"/>
              <w:snapToGrid w:val="0"/>
              <w:jc w:val="center"/>
              <w:rPr>
                <w:b/>
                <w:bCs/>
                <w:sz w:val="28"/>
                <w:szCs w:val="28"/>
                <w:lang w:val="en-GB"/>
              </w:rPr>
            </w:pPr>
          </w:p>
          <w:p w:rsidR="000F56A5" w:rsidRPr="00DA0D15" w:rsidRDefault="00DA0D15">
            <w:pPr>
              <w:pStyle w:val="af"/>
              <w:jc w:val="center"/>
              <w:rPr>
                <w:b/>
                <w:bCs/>
                <w:sz w:val="28"/>
                <w:szCs w:val="28"/>
                <w:lang w:val="en-GB"/>
              </w:rPr>
            </w:pPr>
            <w:r w:rsidRPr="00DA0D15">
              <w:rPr>
                <w:b/>
                <w:bCs/>
                <w:sz w:val="28"/>
                <w:szCs w:val="28"/>
                <w:lang w:val="en-GB"/>
              </w:rPr>
              <w:t>Ongoing knowledge assessment</w:t>
            </w:r>
          </w:p>
        </w:tc>
        <w:tc>
          <w:tcPr>
            <w:tcW w:w="2619" w:type="dxa"/>
            <w:gridSpan w:val="2"/>
            <w:tcBorders>
              <w:top w:val="single" w:sz="4" w:space="0" w:color="000000"/>
              <w:left w:val="single" w:sz="4" w:space="0" w:color="000000"/>
              <w:bottom w:val="single" w:sz="4" w:space="0" w:color="000000"/>
            </w:tcBorders>
          </w:tcPr>
          <w:p w:rsidR="000F56A5" w:rsidRPr="00DA0D15" w:rsidRDefault="00E21EFD">
            <w:pPr>
              <w:pStyle w:val="af"/>
              <w:jc w:val="both"/>
              <w:rPr>
                <w:b/>
                <w:bCs/>
                <w:sz w:val="28"/>
                <w:szCs w:val="28"/>
                <w:lang w:val="en-GB"/>
              </w:rPr>
            </w:pPr>
            <w:r w:rsidRPr="00DA0D15">
              <w:rPr>
                <w:b/>
                <w:bCs/>
                <w:sz w:val="28"/>
                <w:szCs w:val="28"/>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rsidR="000F56A5" w:rsidRPr="00DA0D15" w:rsidRDefault="000F56A5">
            <w:pPr>
              <w:pStyle w:val="af"/>
              <w:snapToGrid w:val="0"/>
              <w:jc w:val="both"/>
              <w:rPr>
                <w:b/>
                <w:bCs/>
                <w:sz w:val="28"/>
                <w:szCs w:val="28"/>
                <w:lang w:val="en-GB"/>
              </w:rPr>
            </w:pPr>
          </w:p>
        </w:tc>
      </w:tr>
      <w:tr w:rsidR="000F56A5" w:rsidRPr="00DA0D15">
        <w:tc>
          <w:tcPr>
            <w:tcW w:w="1700" w:type="dxa"/>
            <w:vMerge/>
            <w:tcBorders>
              <w:top w:val="single" w:sz="4" w:space="0" w:color="000000"/>
              <w:left w:val="single" w:sz="4" w:space="0" w:color="000000"/>
            </w:tcBorders>
          </w:tcPr>
          <w:p w:rsidR="000F56A5" w:rsidRPr="00DA0D15" w:rsidRDefault="000F56A5">
            <w:pPr>
              <w:pStyle w:val="af"/>
              <w:snapToGrid w:val="0"/>
              <w:jc w:val="both"/>
              <w:rPr>
                <w:b/>
                <w:bCs/>
                <w:sz w:val="28"/>
                <w:szCs w:val="28"/>
                <w:lang w:val="en-GB"/>
              </w:rPr>
            </w:pPr>
          </w:p>
        </w:tc>
        <w:tc>
          <w:tcPr>
            <w:tcW w:w="4744" w:type="dxa"/>
            <w:gridSpan w:val="13"/>
            <w:vMerge/>
            <w:tcBorders>
              <w:top w:val="single" w:sz="4" w:space="0" w:color="000000"/>
              <w:left w:val="single" w:sz="4" w:space="0" w:color="000000"/>
            </w:tcBorders>
          </w:tcPr>
          <w:p w:rsidR="000F56A5" w:rsidRPr="00DA0D15" w:rsidRDefault="000F56A5">
            <w:pPr>
              <w:pStyle w:val="af"/>
              <w:snapToGrid w:val="0"/>
              <w:jc w:val="center"/>
              <w:rPr>
                <w:b/>
                <w:bCs/>
                <w:sz w:val="28"/>
                <w:szCs w:val="28"/>
                <w:lang w:val="en-GB"/>
              </w:rPr>
            </w:pPr>
          </w:p>
        </w:tc>
        <w:tc>
          <w:tcPr>
            <w:tcW w:w="1261" w:type="dxa"/>
            <w:tcBorders>
              <w:top w:val="single" w:sz="4" w:space="0" w:color="000000"/>
              <w:left w:val="single" w:sz="4" w:space="0" w:color="000000"/>
              <w:bottom w:val="single" w:sz="4" w:space="0" w:color="000000"/>
            </w:tcBorders>
          </w:tcPr>
          <w:p w:rsidR="000F56A5" w:rsidRPr="00DA0D15" w:rsidRDefault="00DA0D15">
            <w:pPr>
              <w:pStyle w:val="af"/>
              <w:jc w:val="both"/>
              <w:rPr>
                <w:b/>
                <w:bCs/>
                <w:sz w:val="28"/>
                <w:szCs w:val="28"/>
                <w:lang w:val="en-GB"/>
              </w:rPr>
            </w:pPr>
            <w:r w:rsidRPr="00DA0D15">
              <w:rPr>
                <w:b/>
                <w:bCs/>
                <w:sz w:val="28"/>
                <w:szCs w:val="28"/>
                <w:lang w:val="en-GB"/>
              </w:rPr>
              <w:t xml:space="preserve">Modular test </w:t>
            </w:r>
          </w:p>
        </w:tc>
        <w:tc>
          <w:tcPr>
            <w:tcW w:w="1358" w:type="dxa"/>
            <w:tcBorders>
              <w:top w:val="single" w:sz="4" w:space="0" w:color="000000"/>
              <w:left w:val="single" w:sz="4" w:space="0" w:color="000000"/>
              <w:bottom w:val="single" w:sz="4" w:space="0" w:color="000000"/>
            </w:tcBorders>
          </w:tcPr>
          <w:p w:rsidR="000F56A5" w:rsidRPr="00DA0D15" w:rsidRDefault="00DA0D15">
            <w:pPr>
              <w:pStyle w:val="af"/>
              <w:jc w:val="both"/>
              <w:rPr>
                <w:b/>
                <w:bCs/>
                <w:sz w:val="28"/>
                <w:szCs w:val="28"/>
                <w:lang w:val="en-GB"/>
              </w:rPr>
            </w:pPr>
            <w:r w:rsidRPr="00DA0D15">
              <w:rPr>
                <w:b/>
                <w:bCs/>
                <w:sz w:val="28"/>
                <w:szCs w:val="28"/>
                <w:lang w:val="en-GB"/>
              </w:rPr>
              <w:t>Credit</w:t>
            </w:r>
          </w:p>
        </w:tc>
        <w:tc>
          <w:tcPr>
            <w:tcW w:w="1137" w:type="dxa"/>
            <w:tcBorders>
              <w:top w:val="single" w:sz="4" w:space="0" w:color="000000"/>
              <w:left w:val="single" w:sz="4" w:space="0" w:color="000000"/>
              <w:bottom w:val="single" w:sz="4" w:space="0" w:color="000000"/>
              <w:right w:val="single" w:sz="4" w:space="0" w:color="000000"/>
            </w:tcBorders>
          </w:tcPr>
          <w:p w:rsidR="000F56A5" w:rsidRPr="00DA0D15" w:rsidRDefault="00E21EFD">
            <w:pPr>
              <w:pStyle w:val="af"/>
              <w:jc w:val="both"/>
              <w:rPr>
                <w:b/>
                <w:bCs/>
                <w:sz w:val="28"/>
                <w:szCs w:val="28"/>
                <w:lang w:val="en-GB"/>
              </w:rPr>
            </w:pPr>
            <w:r w:rsidRPr="00DA0D15">
              <w:rPr>
                <w:b/>
                <w:bCs/>
                <w:sz w:val="28"/>
                <w:szCs w:val="28"/>
                <w:lang w:val="en-GB"/>
              </w:rPr>
              <w:t>Total points</w:t>
            </w:r>
          </w:p>
        </w:tc>
      </w:tr>
      <w:tr w:rsidR="000F56A5" w:rsidRPr="00DA0D15">
        <w:trPr>
          <w:trHeight w:val="831"/>
        </w:trPr>
        <w:tc>
          <w:tcPr>
            <w:tcW w:w="1700" w:type="dxa"/>
            <w:vMerge/>
            <w:tcBorders>
              <w:top w:val="single" w:sz="4" w:space="0" w:color="000000"/>
              <w:left w:val="single" w:sz="4" w:space="0" w:color="000000"/>
            </w:tcBorders>
          </w:tcPr>
          <w:p w:rsidR="000F56A5" w:rsidRPr="00DA0D15" w:rsidRDefault="000F56A5">
            <w:pPr>
              <w:pStyle w:val="af"/>
              <w:snapToGrid w:val="0"/>
              <w:jc w:val="both"/>
              <w:rPr>
                <w:sz w:val="28"/>
                <w:szCs w:val="28"/>
                <w:lang w:val="en-GB"/>
              </w:rPr>
            </w:pPr>
          </w:p>
        </w:tc>
        <w:tc>
          <w:tcPr>
            <w:tcW w:w="517" w:type="dxa"/>
            <w:gridSpan w:val="2"/>
            <w:tcBorders>
              <w:left w:val="single" w:sz="4" w:space="0" w:color="000000"/>
              <w:bottom w:val="single" w:sz="4" w:space="0" w:color="000000"/>
            </w:tcBorders>
          </w:tcPr>
          <w:p w:rsidR="000F56A5" w:rsidRPr="00DA0D15" w:rsidRDefault="00E21EFD">
            <w:pPr>
              <w:pStyle w:val="af"/>
              <w:jc w:val="center"/>
              <w:rPr>
                <w:sz w:val="28"/>
                <w:szCs w:val="28"/>
                <w:lang w:val="en-GB"/>
              </w:rPr>
            </w:pPr>
            <w:r w:rsidRPr="00DA0D15">
              <w:rPr>
                <w:sz w:val="28"/>
                <w:szCs w:val="28"/>
                <w:lang w:val="en-GB"/>
              </w:rPr>
              <w:t>Topic 1</w:t>
            </w:r>
          </w:p>
        </w:tc>
        <w:tc>
          <w:tcPr>
            <w:tcW w:w="503"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Topic 2</w:t>
            </w:r>
          </w:p>
        </w:tc>
        <w:tc>
          <w:tcPr>
            <w:tcW w:w="516" w:type="dxa"/>
            <w:gridSpan w:val="2"/>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Topic 3</w:t>
            </w:r>
          </w:p>
        </w:tc>
        <w:tc>
          <w:tcPr>
            <w:tcW w:w="503"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Topic 4</w:t>
            </w:r>
          </w:p>
        </w:tc>
        <w:tc>
          <w:tcPr>
            <w:tcW w:w="516"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Topic 5</w:t>
            </w:r>
          </w:p>
        </w:tc>
        <w:tc>
          <w:tcPr>
            <w:tcW w:w="465"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Topic 6</w:t>
            </w:r>
          </w:p>
        </w:tc>
        <w:tc>
          <w:tcPr>
            <w:tcW w:w="465"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Topic 7</w:t>
            </w:r>
          </w:p>
        </w:tc>
        <w:tc>
          <w:tcPr>
            <w:tcW w:w="464"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Topic 8</w:t>
            </w:r>
          </w:p>
        </w:tc>
        <w:tc>
          <w:tcPr>
            <w:tcW w:w="465"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Topic 9</w:t>
            </w:r>
          </w:p>
        </w:tc>
        <w:tc>
          <w:tcPr>
            <w:tcW w:w="330" w:type="dxa"/>
            <w:gridSpan w:val="2"/>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Topic 10</w:t>
            </w:r>
          </w:p>
        </w:tc>
        <w:tc>
          <w:tcPr>
            <w:tcW w:w="1261" w:type="dxa"/>
            <w:vMerge w:val="restart"/>
            <w:tcBorders>
              <w:left w:val="single" w:sz="4" w:space="0" w:color="000000"/>
              <w:bottom w:val="single" w:sz="4" w:space="0" w:color="000000"/>
            </w:tcBorders>
          </w:tcPr>
          <w:p w:rsidR="000F56A5" w:rsidRPr="00DA0D15" w:rsidRDefault="000F56A5">
            <w:pPr>
              <w:snapToGrid w:val="0"/>
              <w:jc w:val="center"/>
              <w:rPr>
                <w:sz w:val="28"/>
                <w:szCs w:val="28"/>
                <w:lang w:val="en-GB"/>
              </w:rPr>
            </w:pPr>
          </w:p>
          <w:p w:rsidR="000F56A5" w:rsidRPr="00DA0D15" w:rsidRDefault="000F56A5">
            <w:pPr>
              <w:snapToGrid w:val="0"/>
              <w:jc w:val="center"/>
              <w:rPr>
                <w:sz w:val="28"/>
                <w:szCs w:val="28"/>
                <w:lang w:val="en-GB"/>
              </w:rPr>
            </w:pPr>
          </w:p>
          <w:p w:rsidR="000F56A5" w:rsidRPr="00DA0D15" w:rsidRDefault="00E21EFD">
            <w:pPr>
              <w:snapToGrid w:val="0"/>
              <w:jc w:val="center"/>
              <w:rPr>
                <w:sz w:val="28"/>
                <w:szCs w:val="28"/>
                <w:lang w:val="en-GB"/>
              </w:rPr>
            </w:pPr>
            <w:r w:rsidRPr="00DA0D15">
              <w:rPr>
                <w:sz w:val="28"/>
                <w:szCs w:val="28"/>
                <w:lang w:val="en-GB"/>
              </w:rPr>
              <w:t>20</w:t>
            </w:r>
          </w:p>
        </w:tc>
        <w:tc>
          <w:tcPr>
            <w:tcW w:w="1358" w:type="dxa"/>
            <w:vMerge w:val="restart"/>
            <w:tcBorders>
              <w:left w:val="single" w:sz="4" w:space="0" w:color="000000"/>
              <w:bottom w:val="single" w:sz="4" w:space="0" w:color="000000"/>
            </w:tcBorders>
          </w:tcPr>
          <w:p w:rsidR="000F56A5" w:rsidRPr="00DA0D15" w:rsidRDefault="000F56A5">
            <w:pPr>
              <w:pStyle w:val="af"/>
              <w:snapToGrid w:val="0"/>
              <w:jc w:val="center"/>
              <w:rPr>
                <w:sz w:val="28"/>
                <w:szCs w:val="28"/>
                <w:lang w:val="en-GB"/>
              </w:rPr>
            </w:pPr>
          </w:p>
          <w:p w:rsidR="000F56A5" w:rsidRPr="00DA0D15" w:rsidRDefault="000F56A5">
            <w:pPr>
              <w:pStyle w:val="af"/>
              <w:snapToGrid w:val="0"/>
              <w:jc w:val="center"/>
              <w:rPr>
                <w:sz w:val="28"/>
                <w:szCs w:val="28"/>
                <w:lang w:val="en-GB"/>
              </w:rPr>
            </w:pPr>
          </w:p>
          <w:p w:rsidR="000F56A5" w:rsidRPr="00DA0D15" w:rsidRDefault="00E21EFD">
            <w:pPr>
              <w:pStyle w:val="af"/>
              <w:snapToGrid w:val="0"/>
              <w:jc w:val="center"/>
              <w:rPr>
                <w:sz w:val="28"/>
                <w:szCs w:val="28"/>
                <w:lang w:val="en-GB"/>
              </w:rPr>
            </w:pPr>
            <w:r w:rsidRPr="00DA0D15">
              <w:rPr>
                <w:sz w:val="28"/>
                <w:szCs w:val="28"/>
                <w:lang w:val="en-GB"/>
              </w:rPr>
              <w:t>20*</w:t>
            </w:r>
          </w:p>
        </w:tc>
        <w:tc>
          <w:tcPr>
            <w:tcW w:w="1137" w:type="dxa"/>
            <w:vMerge w:val="restart"/>
            <w:tcBorders>
              <w:left w:val="single" w:sz="4" w:space="0" w:color="000000"/>
              <w:bottom w:val="single" w:sz="4" w:space="0" w:color="000000"/>
              <w:right w:val="single" w:sz="4" w:space="0" w:color="000000"/>
            </w:tcBorders>
          </w:tcPr>
          <w:p w:rsidR="000F56A5" w:rsidRPr="00DA0D15" w:rsidRDefault="000F56A5">
            <w:pPr>
              <w:pStyle w:val="af"/>
              <w:snapToGrid w:val="0"/>
              <w:jc w:val="center"/>
              <w:rPr>
                <w:sz w:val="28"/>
                <w:szCs w:val="28"/>
                <w:lang w:val="en-GB"/>
              </w:rPr>
            </w:pPr>
          </w:p>
          <w:p w:rsidR="000F56A5" w:rsidRPr="00DA0D15" w:rsidRDefault="000F56A5">
            <w:pPr>
              <w:pStyle w:val="af"/>
              <w:snapToGrid w:val="0"/>
              <w:jc w:val="center"/>
              <w:rPr>
                <w:sz w:val="28"/>
                <w:szCs w:val="28"/>
                <w:lang w:val="en-GB"/>
              </w:rPr>
            </w:pPr>
          </w:p>
          <w:p w:rsidR="000F56A5" w:rsidRPr="00DA0D15" w:rsidRDefault="00E21EFD">
            <w:pPr>
              <w:pStyle w:val="af"/>
              <w:snapToGrid w:val="0"/>
              <w:jc w:val="center"/>
              <w:rPr>
                <w:sz w:val="28"/>
                <w:szCs w:val="28"/>
                <w:lang w:val="en-GB"/>
              </w:rPr>
            </w:pPr>
            <w:r w:rsidRPr="00DA0D15">
              <w:rPr>
                <w:sz w:val="28"/>
                <w:szCs w:val="28"/>
                <w:lang w:val="en-GB"/>
              </w:rPr>
              <w:t>100</w:t>
            </w:r>
          </w:p>
        </w:tc>
      </w:tr>
      <w:tr w:rsidR="000F56A5" w:rsidRPr="00DA0D15">
        <w:tc>
          <w:tcPr>
            <w:tcW w:w="1700" w:type="dxa"/>
            <w:tcBorders>
              <w:left w:val="single" w:sz="4" w:space="0" w:color="000000"/>
              <w:bottom w:val="single" w:sz="4" w:space="0" w:color="000000"/>
            </w:tcBorders>
          </w:tcPr>
          <w:p w:rsidR="000F56A5" w:rsidRPr="00DA0D15" w:rsidRDefault="00E21EFD">
            <w:pPr>
              <w:pStyle w:val="af"/>
              <w:jc w:val="both"/>
              <w:rPr>
                <w:sz w:val="28"/>
                <w:szCs w:val="28"/>
                <w:lang w:val="en-GB"/>
              </w:rPr>
            </w:pPr>
            <w:r w:rsidRPr="00DA0D15">
              <w:rPr>
                <w:sz w:val="28"/>
                <w:szCs w:val="28"/>
                <w:lang w:val="en-GB"/>
              </w:rPr>
              <w:t>Work in a seminar class</w:t>
            </w:r>
          </w:p>
        </w:tc>
        <w:tc>
          <w:tcPr>
            <w:tcW w:w="510" w:type="dxa"/>
            <w:tcBorders>
              <w:left w:val="single" w:sz="4" w:space="0" w:color="000000"/>
              <w:bottom w:val="single" w:sz="4" w:space="0" w:color="000000"/>
            </w:tcBorders>
          </w:tcPr>
          <w:p w:rsidR="000F56A5" w:rsidRPr="00DA0D15" w:rsidRDefault="00E21EFD">
            <w:pPr>
              <w:pStyle w:val="af"/>
              <w:snapToGrid w:val="0"/>
              <w:jc w:val="center"/>
              <w:rPr>
                <w:sz w:val="28"/>
                <w:szCs w:val="28"/>
                <w:lang w:val="en-GB"/>
              </w:rPr>
            </w:pPr>
            <w:r w:rsidRPr="00DA0D15">
              <w:rPr>
                <w:sz w:val="28"/>
                <w:szCs w:val="28"/>
                <w:lang w:val="en-GB"/>
              </w:rPr>
              <w:t>3</w:t>
            </w:r>
          </w:p>
        </w:tc>
        <w:tc>
          <w:tcPr>
            <w:tcW w:w="510" w:type="dxa"/>
            <w:gridSpan w:val="2"/>
            <w:tcBorders>
              <w:left w:val="single" w:sz="4" w:space="0" w:color="000000"/>
              <w:bottom w:val="single" w:sz="4" w:space="0" w:color="000000"/>
            </w:tcBorders>
          </w:tcPr>
          <w:p w:rsidR="000F56A5" w:rsidRPr="00DA0D15" w:rsidRDefault="00E21EFD">
            <w:pPr>
              <w:pStyle w:val="af"/>
              <w:snapToGrid w:val="0"/>
              <w:jc w:val="center"/>
              <w:rPr>
                <w:sz w:val="28"/>
                <w:szCs w:val="28"/>
                <w:lang w:val="en-GB"/>
              </w:rPr>
            </w:pPr>
            <w:r w:rsidRPr="00DA0D15">
              <w:rPr>
                <w:sz w:val="28"/>
                <w:szCs w:val="28"/>
                <w:lang w:val="en-GB"/>
              </w:rPr>
              <w:t>3</w:t>
            </w:r>
          </w:p>
        </w:tc>
        <w:tc>
          <w:tcPr>
            <w:tcW w:w="510"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509" w:type="dxa"/>
            <w:gridSpan w:val="2"/>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516"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465"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465"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464"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489" w:type="dxa"/>
            <w:gridSpan w:val="2"/>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306"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1261" w:type="dxa"/>
            <w:vMerge/>
            <w:tcBorders>
              <w:left w:val="single" w:sz="4" w:space="0" w:color="000000"/>
              <w:bottom w:val="single" w:sz="4" w:space="0" w:color="000000"/>
            </w:tcBorders>
          </w:tcPr>
          <w:p w:rsidR="000F56A5" w:rsidRPr="00DA0D15" w:rsidRDefault="000F56A5">
            <w:pPr>
              <w:snapToGrid w:val="0"/>
              <w:jc w:val="center"/>
              <w:rPr>
                <w:sz w:val="28"/>
                <w:szCs w:val="28"/>
                <w:lang w:val="en-GB"/>
              </w:rPr>
            </w:pPr>
          </w:p>
        </w:tc>
        <w:tc>
          <w:tcPr>
            <w:tcW w:w="1358" w:type="dxa"/>
            <w:vMerge/>
            <w:tcBorders>
              <w:left w:val="single" w:sz="4" w:space="0" w:color="000000"/>
              <w:bottom w:val="single" w:sz="4" w:space="0" w:color="000000"/>
            </w:tcBorders>
          </w:tcPr>
          <w:p w:rsidR="000F56A5" w:rsidRPr="00DA0D15" w:rsidRDefault="000F56A5">
            <w:pPr>
              <w:pStyle w:val="af"/>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0F56A5" w:rsidRPr="00DA0D15" w:rsidRDefault="000F56A5">
            <w:pPr>
              <w:pStyle w:val="af"/>
              <w:snapToGrid w:val="0"/>
              <w:jc w:val="center"/>
              <w:rPr>
                <w:sz w:val="28"/>
                <w:szCs w:val="28"/>
                <w:lang w:val="en-GB"/>
              </w:rPr>
            </w:pPr>
          </w:p>
        </w:tc>
      </w:tr>
      <w:tr w:rsidR="000F56A5" w:rsidRPr="00DA0D15">
        <w:tc>
          <w:tcPr>
            <w:tcW w:w="1700" w:type="dxa"/>
            <w:tcBorders>
              <w:left w:val="single" w:sz="4" w:space="0" w:color="000000"/>
              <w:bottom w:val="single" w:sz="4" w:space="0" w:color="000000"/>
            </w:tcBorders>
          </w:tcPr>
          <w:p w:rsidR="000F56A5" w:rsidRPr="00DA0D15" w:rsidRDefault="00E21EFD">
            <w:pPr>
              <w:pStyle w:val="af"/>
              <w:jc w:val="both"/>
              <w:rPr>
                <w:sz w:val="28"/>
                <w:szCs w:val="28"/>
                <w:lang w:val="en-GB"/>
              </w:rPr>
            </w:pPr>
            <w:r w:rsidRPr="00DA0D15">
              <w:rPr>
                <w:sz w:val="28"/>
                <w:szCs w:val="28"/>
                <w:lang w:val="en-GB"/>
              </w:rPr>
              <w:t>Independent work</w:t>
            </w:r>
          </w:p>
        </w:tc>
        <w:tc>
          <w:tcPr>
            <w:tcW w:w="517" w:type="dxa"/>
            <w:gridSpan w:val="2"/>
            <w:tcBorders>
              <w:left w:val="single" w:sz="4" w:space="0" w:color="000000"/>
              <w:bottom w:val="single" w:sz="4" w:space="0" w:color="000000"/>
            </w:tcBorders>
          </w:tcPr>
          <w:p w:rsidR="000F56A5" w:rsidRPr="00DA0D15" w:rsidRDefault="00E21EFD">
            <w:pPr>
              <w:pStyle w:val="af"/>
              <w:snapToGrid w:val="0"/>
              <w:jc w:val="center"/>
              <w:rPr>
                <w:sz w:val="28"/>
                <w:szCs w:val="28"/>
                <w:lang w:val="en-GB"/>
              </w:rPr>
            </w:pPr>
            <w:r w:rsidRPr="00DA0D15">
              <w:rPr>
                <w:sz w:val="28"/>
                <w:szCs w:val="28"/>
                <w:lang w:val="en-GB"/>
              </w:rPr>
              <w:t>3</w:t>
            </w:r>
          </w:p>
        </w:tc>
        <w:tc>
          <w:tcPr>
            <w:tcW w:w="503" w:type="dxa"/>
            <w:tcBorders>
              <w:left w:val="single" w:sz="4" w:space="0" w:color="000000"/>
              <w:bottom w:val="single" w:sz="4" w:space="0" w:color="000000"/>
            </w:tcBorders>
          </w:tcPr>
          <w:p w:rsidR="000F56A5" w:rsidRPr="00DA0D15" w:rsidRDefault="00E21EFD">
            <w:pPr>
              <w:pStyle w:val="af"/>
              <w:snapToGrid w:val="0"/>
              <w:jc w:val="center"/>
              <w:rPr>
                <w:sz w:val="28"/>
                <w:szCs w:val="28"/>
                <w:lang w:val="en-GB"/>
              </w:rPr>
            </w:pPr>
            <w:r w:rsidRPr="00DA0D15">
              <w:rPr>
                <w:sz w:val="28"/>
                <w:szCs w:val="28"/>
                <w:lang w:val="en-GB"/>
              </w:rPr>
              <w:t>3</w:t>
            </w:r>
          </w:p>
        </w:tc>
        <w:tc>
          <w:tcPr>
            <w:tcW w:w="516" w:type="dxa"/>
            <w:gridSpan w:val="2"/>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503"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516"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465"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465"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464"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465" w:type="dxa"/>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330" w:type="dxa"/>
            <w:gridSpan w:val="2"/>
            <w:tcBorders>
              <w:left w:val="single" w:sz="4" w:space="0" w:color="000000"/>
              <w:bottom w:val="single" w:sz="4" w:space="0" w:color="000000"/>
            </w:tcBorders>
          </w:tcPr>
          <w:p w:rsidR="000F56A5" w:rsidRPr="00DA0D15" w:rsidRDefault="00E21EFD">
            <w:pPr>
              <w:snapToGrid w:val="0"/>
              <w:jc w:val="center"/>
              <w:rPr>
                <w:sz w:val="28"/>
                <w:szCs w:val="28"/>
                <w:lang w:val="en-GB"/>
              </w:rPr>
            </w:pPr>
            <w:r w:rsidRPr="00DA0D15">
              <w:rPr>
                <w:sz w:val="28"/>
                <w:szCs w:val="28"/>
                <w:lang w:val="en-GB"/>
              </w:rPr>
              <w:t>3</w:t>
            </w:r>
          </w:p>
        </w:tc>
        <w:tc>
          <w:tcPr>
            <w:tcW w:w="1261" w:type="dxa"/>
            <w:vMerge/>
            <w:tcBorders>
              <w:left w:val="single" w:sz="4" w:space="0" w:color="000000"/>
              <w:bottom w:val="single" w:sz="4" w:space="0" w:color="000000"/>
            </w:tcBorders>
          </w:tcPr>
          <w:p w:rsidR="000F56A5" w:rsidRPr="00DA0D15" w:rsidRDefault="000F56A5">
            <w:pPr>
              <w:snapToGrid w:val="0"/>
              <w:jc w:val="center"/>
              <w:rPr>
                <w:sz w:val="28"/>
                <w:szCs w:val="28"/>
                <w:lang w:val="en-GB"/>
              </w:rPr>
            </w:pPr>
          </w:p>
        </w:tc>
        <w:tc>
          <w:tcPr>
            <w:tcW w:w="1358" w:type="dxa"/>
            <w:vMerge/>
            <w:tcBorders>
              <w:left w:val="single" w:sz="4" w:space="0" w:color="000000"/>
              <w:bottom w:val="single" w:sz="4" w:space="0" w:color="000000"/>
            </w:tcBorders>
          </w:tcPr>
          <w:p w:rsidR="000F56A5" w:rsidRPr="00DA0D15" w:rsidRDefault="000F56A5">
            <w:pPr>
              <w:pStyle w:val="af"/>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0F56A5" w:rsidRPr="00DA0D15" w:rsidRDefault="000F56A5">
            <w:pPr>
              <w:pStyle w:val="af"/>
              <w:snapToGrid w:val="0"/>
              <w:jc w:val="center"/>
              <w:rPr>
                <w:sz w:val="28"/>
                <w:szCs w:val="28"/>
                <w:lang w:val="en-GB"/>
              </w:rPr>
            </w:pPr>
          </w:p>
        </w:tc>
      </w:tr>
    </w:tbl>
    <w:p w:rsidR="000F56A5" w:rsidRPr="00DA0D15" w:rsidRDefault="000F56A5">
      <w:pPr>
        <w:spacing w:line="276" w:lineRule="auto"/>
        <w:ind w:firstLine="567"/>
        <w:jc w:val="both"/>
        <w:rPr>
          <w:sz w:val="28"/>
          <w:szCs w:val="28"/>
          <w:lang w:val="en-GB"/>
        </w:rPr>
      </w:pPr>
    </w:p>
    <w:p w:rsidR="000F56A5" w:rsidRPr="00DA0D15" w:rsidRDefault="00E21EFD" w:rsidP="00DA0D15">
      <w:pPr>
        <w:ind w:firstLine="709"/>
        <w:jc w:val="both"/>
        <w:rPr>
          <w:rFonts w:eastAsia="Calibri"/>
          <w:sz w:val="28"/>
          <w:szCs w:val="28"/>
          <w:lang w:val="en-GB"/>
        </w:rPr>
      </w:pPr>
      <w:r w:rsidRPr="00DA0D15">
        <w:rPr>
          <w:sz w:val="28"/>
          <w:szCs w:val="28"/>
          <w:lang w:val="en-GB"/>
        </w:rPr>
        <w:lastRenderedPageBreak/>
        <w:t>*The table contains information about the maximum points for each type of academic work of a higher education applicant.</w:t>
      </w:r>
    </w:p>
    <w:p w:rsidR="000F56A5" w:rsidRPr="00DA0D15" w:rsidRDefault="00E21EFD" w:rsidP="00DA0D15">
      <w:pPr>
        <w:widowControl w:val="0"/>
        <w:ind w:firstLine="709"/>
        <w:jc w:val="both"/>
        <w:rPr>
          <w:rFonts w:eastAsia="Calibri"/>
          <w:sz w:val="28"/>
          <w:szCs w:val="28"/>
          <w:lang w:val="en-GB"/>
        </w:rPr>
      </w:pPr>
      <w:r w:rsidRPr="00DA0D15">
        <w:rPr>
          <w:rFonts w:eastAsia="Calibri"/>
          <w:sz w:val="28"/>
          <w:szCs w:val="28"/>
          <w:lang w:val="en-GB"/>
        </w:rPr>
        <w:t>When assessing the mastery of each topic for current educational activities, the student is given grades taking into account the approved assessment criteria for the relevant discipline.</w:t>
      </w:r>
    </w:p>
    <w:p w:rsidR="000F56A5" w:rsidRPr="00DA0D15" w:rsidRDefault="00E21EFD" w:rsidP="00DA0D15">
      <w:pPr>
        <w:widowControl w:val="0"/>
        <w:ind w:firstLine="709"/>
        <w:jc w:val="both"/>
        <w:rPr>
          <w:rFonts w:eastAsia="Calibri"/>
          <w:sz w:val="28"/>
          <w:szCs w:val="28"/>
          <w:lang w:val="en-GB"/>
        </w:rPr>
      </w:pPr>
      <w:r w:rsidRPr="00DA0D15">
        <w:rPr>
          <w:rFonts w:eastAsia="Calibri"/>
          <w:sz w:val="28"/>
          <w:szCs w:val="28"/>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rsidR="000F56A5" w:rsidRPr="00DA0D15" w:rsidRDefault="00E21EFD" w:rsidP="00DA0D15">
      <w:pPr>
        <w:widowControl w:val="0"/>
        <w:ind w:firstLine="709"/>
        <w:jc w:val="both"/>
        <w:rPr>
          <w:rFonts w:eastAsia="Calibri"/>
          <w:sz w:val="28"/>
          <w:szCs w:val="28"/>
          <w:lang w:val="en-GB"/>
        </w:rPr>
      </w:pPr>
      <w:r w:rsidRPr="00DA0D15">
        <w:rPr>
          <w:rFonts w:eastAsia="Calibri"/>
          <w:sz w:val="28"/>
          <w:szCs w:val="28"/>
          <w:lang w:val="en-GB"/>
        </w:rPr>
        <w:t>Module control is carried out in the last lesson of the module in written form, in the form of testing.</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Evaluation criteria for the module test in the academic discipline "Fundraising":</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When evaluating a module test, the volume and correctness of the tasks are taken into account:</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 the grade "excellent" (A) is given for the correct completion of all tasks (or more than 90% of all tasks);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 a grade of "good" (B) is given for completing 80% of all tasks;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 a grade of "good" (C) is given for completing 70% of all tasks;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 a grade of "satisfactory" (D) is given for the correct completion of 60% of the proposed tasks;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 the grade "satisfactory" (E) is given if more than 50% of the proposed tasks are completed correctly;</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 an "unsatisfactory" (FX) grade is given if less than 50% of the tasks are completed.</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Failure to appear for a module test - 0 points.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The above scores are converted into rating points as follows: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"A" - 18-20 points;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"B" - 16-17 points;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"C" - 14-15 points;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"D" - 12-13 points.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"E" - 10-11 points;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"FX" - less than 10 points.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Final semester assessment in the discipline "</w:t>
      </w:r>
      <w:r w:rsidRPr="00DA0D15">
        <w:rPr>
          <w:rStyle w:val="StrongEmphasis"/>
          <w:rFonts w:eastAsia="Calibri"/>
          <w:sz w:val="28"/>
          <w:szCs w:val="28"/>
          <w:lang w:val="en-GB"/>
        </w:rPr>
        <w:t>Fundraising</w:t>
      </w:r>
      <w:r w:rsidRPr="00DA0D15">
        <w:rPr>
          <w:rFonts w:eastAsia="Calibri"/>
          <w:sz w:val="28"/>
          <w:szCs w:val="28"/>
          <w:lang w:val="en-GB"/>
        </w:rPr>
        <w:t>» is a mandatory form of assessing student learning outcomes. It is conducted within the timeframe specified by the curriculum and covers the scope of material specified by the course program.</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The final assessment is carried out in the form of a test. A student who has completed all the required work is allowed to take the semester assessment.</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The final grade is based on the student's performance during the semester. The student's grade consists of points accumulated from the results of the current assessment and incentive points.</w:t>
      </w:r>
    </w:p>
    <w:p w:rsidR="000F56A5" w:rsidRPr="00DA0D15" w:rsidRDefault="00E21EFD" w:rsidP="00DA0D15">
      <w:pPr>
        <w:ind w:firstLine="709"/>
        <w:jc w:val="both"/>
        <w:rPr>
          <w:rFonts w:eastAsia="Calibri"/>
          <w:sz w:val="28"/>
          <w:szCs w:val="28"/>
          <w:lang w:val="en-GB"/>
        </w:rPr>
      </w:pPr>
      <w:r w:rsidRPr="00DA0D15">
        <w:rPr>
          <w:rFonts w:eastAsia="Calibri"/>
          <w:sz w:val="28"/>
          <w:szCs w:val="28"/>
          <w:lang w:val="en-GB"/>
        </w:rPr>
        <w:t>Students who have completed all required assignments and received a score of 60 points or higher receive a grade corresponding to the grade received without additional testing.</w:t>
      </w:r>
    </w:p>
    <w:p w:rsidR="000F56A5" w:rsidRPr="00DA0D15" w:rsidRDefault="00E21EFD" w:rsidP="00DA0D15">
      <w:pPr>
        <w:ind w:firstLine="709"/>
        <w:jc w:val="both"/>
        <w:rPr>
          <w:rFonts w:eastAsia="Calibri"/>
          <w:b/>
          <w:bCs/>
          <w:sz w:val="28"/>
          <w:szCs w:val="28"/>
          <w:lang w:val="en-GB"/>
        </w:rPr>
      </w:pPr>
      <w:r w:rsidRPr="00DA0D15">
        <w:rPr>
          <w:rFonts w:eastAsia="Calibri"/>
          <w:sz w:val="28"/>
          <w:szCs w:val="28"/>
          <w:lang w:val="en-GB"/>
        </w:rPr>
        <w:t xml:space="preserve">For students who have completed all the required tasks but received a score below 60 points, as well as for those who wish to improve their score (result), the teacher </w:t>
      </w:r>
      <w:r w:rsidRPr="00DA0D15">
        <w:rPr>
          <w:rFonts w:eastAsia="Calibri"/>
          <w:sz w:val="28"/>
          <w:szCs w:val="28"/>
          <w:lang w:val="en-GB"/>
        </w:rPr>
        <w:lastRenderedPageBreak/>
        <w:t>conducts a final work in the form of a test during the last scheduled lesson in the discipline in the academic semester.</w:t>
      </w:r>
    </w:p>
    <w:p w:rsidR="000F56A5" w:rsidRPr="00DA0D15" w:rsidRDefault="00E21EFD" w:rsidP="00DA0D15">
      <w:pPr>
        <w:ind w:firstLine="709"/>
        <w:jc w:val="both"/>
        <w:rPr>
          <w:sz w:val="28"/>
          <w:szCs w:val="28"/>
          <w:lang w:val="en-GB"/>
        </w:rPr>
      </w:pPr>
      <w:r w:rsidRPr="00DA0D15">
        <w:rPr>
          <w:rFonts w:eastAsia="Calibri"/>
          <w:b/>
          <w:bCs/>
          <w:sz w:val="28"/>
          <w:szCs w:val="28"/>
          <w:lang w:val="en-GB"/>
        </w:rPr>
        <w:t>Evaluation of additional (individual) types of educational activities.</w:t>
      </w:r>
      <w:r w:rsidRPr="00DA0D15">
        <w:rPr>
          <w:b/>
          <w:bCs/>
          <w:sz w:val="28"/>
          <w:szCs w:val="28"/>
          <w:lang w:val="en-GB"/>
        </w:rPr>
        <w:t>Evaluation of additional (individual) types of educational activities.</w:t>
      </w:r>
      <w:r w:rsidRPr="00DA0D15">
        <w:rPr>
          <w:sz w:val="28"/>
          <w:szCs w:val="28"/>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rsidR="000F56A5" w:rsidRPr="00DA0D15" w:rsidRDefault="00E21EFD" w:rsidP="00DA0D15">
      <w:pPr>
        <w:ind w:firstLine="709"/>
        <w:jc w:val="both"/>
        <w:rPr>
          <w:b/>
          <w:bCs/>
          <w:sz w:val="28"/>
          <w:szCs w:val="28"/>
          <w:lang w:val="en-GB"/>
        </w:rPr>
      </w:pPr>
      <w:r w:rsidRPr="00DA0D15">
        <w:rPr>
          <w:sz w:val="28"/>
          <w:szCs w:val="28"/>
          <w:lang w:val="en-GB"/>
        </w:rPr>
        <w:t>By decision of the department, students who participated in research work and performed certain types of additional (individual) educational activities may be awarded incentive (bonus) points for a specific educational component.</w:t>
      </w:r>
    </w:p>
    <w:p w:rsidR="000F56A5" w:rsidRPr="00DA0D15" w:rsidRDefault="00E21EFD" w:rsidP="00DA0D15">
      <w:pPr>
        <w:ind w:firstLine="709"/>
        <w:jc w:val="both"/>
        <w:rPr>
          <w:sz w:val="28"/>
          <w:szCs w:val="28"/>
          <w:lang w:val="en-GB"/>
        </w:rPr>
      </w:pPr>
      <w:r w:rsidRPr="00DA0D15">
        <w:rPr>
          <w:b/>
          <w:bCs/>
          <w:sz w:val="28"/>
          <w:szCs w:val="28"/>
          <w:lang w:val="en-GB"/>
        </w:rPr>
        <w:t>Assessment of independent work</w:t>
      </w:r>
    </w:p>
    <w:p w:rsidR="000F56A5" w:rsidRPr="00DA0D15" w:rsidRDefault="00E21EFD" w:rsidP="00DA0D15">
      <w:pPr>
        <w:ind w:firstLine="709"/>
        <w:jc w:val="both"/>
        <w:rPr>
          <w:b/>
          <w:bCs/>
          <w:sz w:val="28"/>
          <w:szCs w:val="28"/>
          <w:lang w:val="en-GB"/>
        </w:rPr>
      </w:pPr>
      <w:r w:rsidRPr="00DA0D15">
        <w:rPr>
          <w:sz w:val="28"/>
          <w:szCs w:val="28"/>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rsidR="000F56A5" w:rsidRPr="00DA0D15" w:rsidRDefault="00DA0D15" w:rsidP="00DA0D15">
      <w:pPr>
        <w:ind w:firstLine="709"/>
        <w:jc w:val="both"/>
        <w:rPr>
          <w:b/>
          <w:bCs/>
          <w:sz w:val="28"/>
          <w:szCs w:val="28"/>
          <w:lang w:val="en-GB"/>
        </w:rPr>
      </w:pPr>
      <w:r w:rsidRPr="00DA0D15">
        <w:rPr>
          <w:b/>
          <w:bCs/>
          <w:sz w:val="28"/>
          <w:szCs w:val="28"/>
          <w:lang w:val="en-GB"/>
        </w:rPr>
        <w:t>Assessment scale for independent work (individual assignments) assessment criteria</w:t>
      </w:r>
      <w:r w:rsidRPr="00DA0D15">
        <w:rPr>
          <w:sz w:val="28"/>
          <w:szCs w:val="28"/>
          <w:lang w:val="en-GB"/>
        </w:rPr>
        <w:t>.</w:t>
      </w:r>
    </w:p>
    <w:tbl>
      <w:tblPr>
        <w:tblW w:w="9491" w:type="dxa"/>
        <w:tblInd w:w="-185" w:type="dxa"/>
        <w:tblLayout w:type="fixed"/>
        <w:tblCellMar>
          <w:left w:w="115" w:type="dxa"/>
          <w:right w:w="115" w:type="dxa"/>
        </w:tblCellMar>
        <w:tblLook w:val="0000" w:firstRow="0" w:lastRow="0" w:firstColumn="0" w:lastColumn="0" w:noHBand="0" w:noVBand="0"/>
      </w:tblPr>
      <w:tblGrid>
        <w:gridCol w:w="2592"/>
        <w:gridCol w:w="1689"/>
        <w:gridCol w:w="1509"/>
        <w:gridCol w:w="1710"/>
        <w:gridCol w:w="1991"/>
      </w:tblGrid>
      <w:tr w:rsidR="000F56A5" w:rsidRPr="00DA0D15">
        <w:tc>
          <w:tcPr>
            <w:tcW w:w="2592" w:type="dxa"/>
            <w:vMerge w:val="restart"/>
            <w:tcBorders>
              <w:top w:val="single" w:sz="4" w:space="0" w:color="000000"/>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rsidR="000F56A5" w:rsidRPr="00DA0D15" w:rsidRDefault="00E21EFD">
            <w:pPr>
              <w:jc w:val="center"/>
              <w:rPr>
                <w:sz w:val="28"/>
                <w:szCs w:val="28"/>
                <w:lang w:val="en-GB"/>
              </w:rPr>
            </w:pPr>
            <w:r w:rsidRPr="00DA0D15">
              <w:rPr>
                <w:sz w:val="28"/>
                <w:szCs w:val="28"/>
                <w:lang w:val="en-GB"/>
              </w:rPr>
              <w:t>Execution level</w:t>
            </w:r>
          </w:p>
        </w:tc>
      </w:tr>
      <w:tr w:rsidR="000F56A5" w:rsidRPr="00DA0D15">
        <w:tc>
          <w:tcPr>
            <w:tcW w:w="2592" w:type="dxa"/>
            <w:vMerge/>
            <w:tcBorders>
              <w:top w:val="single" w:sz="4" w:space="0" w:color="000000"/>
              <w:left w:val="single" w:sz="4" w:space="0" w:color="000000"/>
              <w:bottom w:val="single" w:sz="4" w:space="0" w:color="000000"/>
            </w:tcBorders>
          </w:tcPr>
          <w:p w:rsidR="000F56A5" w:rsidRPr="00DA0D15" w:rsidRDefault="000F56A5">
            <w:pPr>
              <w:widowControl w:val="0"/>
              <w:snapToGrid w:val="0"/>
              <w:spacing w:line="276" w:lineRule="auto"/>
              <w:jc w:val="center"/>
              <w:rPr>
                <w:sz w:val="28"/>
                <w:szCs w:val="28"/>
                <w:lang w:val="en-GB"/>
              </w:rPr>
            </w:pPr>
          </w:p>
        </w:tc>
        <w:tc>
          <w:tcPr>
            <w:tcW w:w="1689" w:type="dxa"/>
            <w:tcBorders>
              <w:left w:val="single" w:sz="4" w:space="0" w:color="000000"/>
              <w:bottom w:val="single" w:sz="4" w:space="0" w:color="000000"/>
            </w:tcBorders>
            <w:vAlign w:val="center"/>
          </w:tcPr>
          <w:p w:rsidR="000F56A5" w:rsidRPr="00DA0D15" w:rsidRDefault="00E21EFD">
            <w:pPr>
              <w:jc w:val="both"/>
              <w:rPr>
                <w:sz w:val="28"/>
                <w:szCs w:val="28"/>
                <w:lang w:val="en-GB"/>
              </w:rPr>
            </w:pPr>
            <w:r w:rsidRPr="00DA0D15">
              <w:rPr>
                <w:sz w:val="28"/>
                <w:szCs w:val="28"/>
                <w:lang w:val="en-GB"/>
              </w:rPr>
              <w:t>Perfectly</w:t>
            </w:r>
          </w:p>
        </w:tc>
        <w:tc>
          <w:tcPr>
            <w:tcW w:w="1509" w:type="dxa"/>
            <w:tcBorders>
              <w:left w:val="single" w:sz="4" w:space="0" w:color="000000"/>
              <w:bottom w:val="single" w:sz="4" w:space="0" w:color="000000"/>
            </w:tcBorders>
            <w:vAlign w:val="center"/>
          </w:tcPr>
          <w:p w:rsidR="000F56A5" w:rsidRPr="00DA0D15" w:rsidRDefault="00E21EFD">
            <w:pPr>
              <w:jc w:val="both"/>
              <w:rPr>
                <w:sz w:val="28"/>
                <w:szCs w:val="28"/>
                <w:lang w:val="en-GB"/>
              </w:rPr>
            </w:pPr>
            <w:r w:rsidRPr="00DA0D15">
              <w:rPr>
                <w:sz w:val="28"/>
                <w:szCs w:val="28"/>
                <w:lang w:val="en-GB"/>
              </w:rPr>
              <w:t>Good</w:t>
            </w:r>
          </w:p>
        </w:tc>
        <w:tc>
          <w:tcPr>
            <w:tcW w:w="1710" w:type="dxa"/>
            <w:tcBorders>
              <w:left w:val="single" w:sz="4" w:space="0" w:color="000000"/>
              <w:bottom w:val="single" w:sz="4" w:space="0" w:color="000000"/>
            </w:tcBorders>
            <w:vAlign w:val="center"/>
          </w:tcPr>
          <w:p w:rsidR="000F56A5" w:rsidRPr="00DA0D15" w:rsidRDefault="00E21EFD">
            <w:pPr>
              <w:jc w:val="both"/>
              <w:rPr>
                <w:sz w:val="28"/>
                <w:szCs w:val="28"/>
                <w:lang w:val="en-GB"/>
              </w:rPr>
            </w:pPr>
            <w:r w:rsidRPr="00DA0D15">
              <w:rPr>
                <w:sz w:val="28"/>
                <w:szCs w:val="28"/>
                <w:lang w:val="en-GB"/>
              </w:rPr>
              <w:t>Satisfactorily</w:t>
            </w:r>
          </w:p>
        </w:tc>
        <w:tc>
          <w:tcPr>
            <w:tcW w:w="1991" w:type="dxa"/>
            <w:tcBorders>
              <w:left w:val="single" w:sz="4" w:space="0" w:color="000000"/>
              <w:bottom w:val="single" w:sz="4" w:space="0" w:color="000000"/>
              <w:right w:val="single" w:sz="4" w:space="0" w:color="000000"/>
            </w:tcBorders>
            <w:vAlign w:val="center"/>
          </w:tcPr>
          <w:p w:rsidR="000F56A5" w:rsidRPr="00DA0D15" w:rsidRDefault="00E21EFD">
            <w:pPr>
              <w:jc w:val="both"/>
              <w:rPr>
                <w:sz w:val="28"/>
                <w:szCs w:val="28"/>
                <w:lang w:val="en-GB"/>
              </w:rPr>
            </w:pPr>
            <w:r w:rsidRPr="00DA0D15">
              <w:rPr>
                <w:sz w:val="28"/>
                <w:szCs w:val="28"/>
                <w:lang w:val="en-GB"/>
              </w:rPr>
              <w:t>Unsatisfactorily</w:t>
            </w:r>
          </w:p>
        </w:tc>
      </w:tr>
      <w:tr w:rsidR="000F56A5" w:rsidRPr="00DA0D15">
        <w:tc>
          <w:tcPr>
            <w:tcW w:w="2592"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3</w:t>
            </w:r>
          </w:p>
        </w:tc>
        <w:tc>
          <w:tcPr>
            <w:tcW w:w="1689"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3</w:t>
            </w:r>
          </w:p>
        </w:tc>
        <w:tc>
          <w:tcPr>
            <w:tcW w:w="1509"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2</w:t>
            </w:r>
          </w:p>
        </w:tc>
        <w:tc>
          <w:tcPr>
            <w:tcW w:w="1710" w:type="dxa"/>
            <w:tcBorders>
              <w:left w:val="single" w:sz="4" w:space="0" w:color="000000"/>
              <w:bottom w:val="single" w:sz="4" w:space="0" w:color="000000"/>
            </w:tcBorders>
          </w:tcPr>
          <w:p w:rsidR="000F56A5" w:rsidRPr="00DA0D15" w:rsidRDefault="00E21EFD">
            <w:pPr>
              <w:jc w:val="center"/>
              <w:rPr>
                <w:sz w:val="28"/>
                <w:szCs w:val="28"/>
                <w:lang w:val="en-GB"/>
              </w:rPr>
            </w:pPr>
            <w:r w:rsidRPr="00DA0D15">
              <w:rPr>
                <w:sz w:val="28"/>
                <w:szCs w:val="28"/>
                <w:lang w:val="en-GB"/>
              </w:rPr>
              <w:t>1</w:t>
            </w:r>
          </w:p>
        </w:tc>
        <w:tc>
          <w:tcPr>
            <w:tcW w:w="1991" w:type="dxa"/>
            <w:tcBorders>
              <w:left w:val="single" w:sz="4" w:space="0" w:color="000000"/>
              <w:bottom w:val="single" w:sz="4" w:space="0" w:color="000000"/>
              <w:right w:val="single" w:sz="4" w:space="0" w:color="000000"/>
            </w:tcBorders>
          </w:tcPr>
          <w:p w:rsidR="000F56A5" w:rsidRPr="00DA0D15" w:rsidRDefault="00E21EFD">
            <w:pPr>
              <w:jc w:val="center"/>
              <w:rPr>
                <w:sz w:val="28"/>
                <w:szCs w:val="28"/>
                <w:lang w:val="en-GB"/>
              </w:rPr>
            </w:pPr>
            <w:r w:rsidRPr="00DA0D15">
              <w:rPr>
                <w:sz w:val="28"/>
                <w:szCs w:val="28"/>
                <w:lang w:val="en-GB"/>
              </w:rPr>
              <w:t>0</w:t>
            </w:r>
          </w:p>
        </w:tc>
      </w:tr>
    </w:tbl>
    <w:p w:rsidR="000F56A5" w:rsidRPr="00DA0D15" w:rsidRDefault="00E21EFD" w:rsidP="00DA0D15">
      <w:pPr>
        <w:widowControl w:val="0"/>
        <w:ind w:firstLine="709"/>
        <w:jc w:val="both"/>
        <w:rPr>
          <w:rFonts w:eastAsia="Calibri"/>
          <w:b/>
          <w:iCs/>
          <w:sz w:val="28"/>
          <w:szCs w:val="28"/>
          <w:lang w:val="en-GB"/>
        </w:rPr>
      </w:pPr>
      <w:r w:rsidRPr="00DA0D15">
        <w:rPr>
          <w:rFonts w:eastAsia="Calibri"/>
          <w:sz w:val="28"/>
          <w:szCs w:val="28"/>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rsidR="000F56A5" w:rsidRPr="00DA0D15" w:rsidRDefault="000F56A5" w:rsidP="00DA0D15">
      <w:pPr>
        <w:ind w:firstLine="709"/>
        <w:jc w:val="both"/>
        <w:rPr>
          <w:rFonts w:eastAsia="Calibri"/>
          <w:b/>
          <w:iCs/>
          <w:sz w:val="28"/>
          <w:szCs w:val="28"/>
          <w:lang w:val="en-GB"/>
        </w:rPr>
      </w:pPr>
    </w:p>
    <w:p w:rsidR="000F56A5" w:rsidRPr="00DA0D15" w:rsidRDefault="000F56A5" w:rsidP="00DA0D15">
      <w:pPr>
        <w:ind w:firstLine="709"/>
        <w:jc w:val="both"/>
        <w:rPr>
          <w:rFonts w:eastAsia="Calibri"/>
          <w:b/>
          <w:iCs/>
          <w:sz w:val="28"/>
          <w:szCs w:val="28"/>
          <w:lang w:val="en-GB"/>
        </w:rPr>
      </w:pPr>
    </w:p>
    <w:p w:rsidR="000F56A5" w:rsidRPr="00DA0D15" w:rsidRDefault="000F56A5" w:rsidP="00DA0D15">
      <w:pPr>
        <w:ind w:firstLine="709"/>
        <w:jc w:val="both"/>
        <w:rPr>
          <w:rFonts w:eastAsia="Calibri"/>
          <w:b/>
          <w:iCs/>
          <w:sz w:val="28"/>
          <w:szCs w:val="28"/>
          <w:lang w:val="en-GB"/>
        </w:rPr>
      </w:pPr>
    </w:p>
    <w:p w:rsidR="000F56A5" w:rsidRPr="00DA0D15" w:rsidRDefault="000F56A5" w:rsidP="00DA0D15">
      <w:pPr>
        <w:ind w:firstLine="709"/>
        <w:jc w:val="both"/>
        <w:rPr>
          <w:rFonts w:eastAsia="Calibri"/>
          <w:b/>
          <w:iCs/>
          <w:sz w:val="28"/>
          <w:szCs w:val="28"/>
          <w:lang w:val="en-GB"/>
        </w:rPr>
      </w:pPr>
    </w:p>
    <w:p w:rsidR="000F56A5" w:rsidRPr="00DA0D15" w:rsidRDefault="000F56A5" w:rsidP="00DA0D15">
      <w:pPr>
        <w:ind w:firstLine="709"/>
        <w:jc w:val="both"/>
        <w:rPr>
          <w:rFonts w:eastAsia="Calibri"/>
          <w:b/>
          <w:iCs/>
          <w:sz w:val="28"/>
          <w:szCs w:val="28"/>
          <w:lang w:val="en-GB"/>
        </w:rPr>
      </w:pPr>
    </w:p>
    <w:p w:rsidR="000F56A5" w:rsidRPr="00DA0D15" w:rsidRDefault="00E21EFD" w:rsidP="00DA0D15">
      <w:pPr>
        <w:ind w:firstLine="709"/>
        <w:jc w:val="both"/>
        <w:rPr>
          <w:rStyle w:val="31"/>
          <w:bCs/>
          <w:sz w:val="28"/>
          <w:szCs w:val="28"/>
          <w:lang w:val="en-GB"/>
        </w:rPr>
      </w:pPr>
      <w:r w:rsidRPr="00DA0D15">
        <w:rPr>
          <w:sz w:val="28"/>
          <w:szCs w:val="28"/>
          <w:lang w:val="en-GB"/>
        </w:rPr>
        <w:t>To assess the learning outcomes of a higher education applicant during the semester, a 100-point, national and ECTS assessment scale is used.</w:t>
      </w:r>
    </w:p>
    <w:p w:rsidR="000F56A5" w:rsidRPr="00DA0D15" w:rsidRDefault="00E21EFD" w:rsidP="00DA0D15">
      <w:pPr>
        <w:ind w:firstLine="709"/>
        <w:jc w:val="center"/>
        <w:rPr>
          <w:sz w:val="28"/>
          <w:szCs w:val="28"/>
          <w:lang w:val="en-GB"/>
        </w:rPr>
      </w:pPr>
      <w:r w:rsidRPr="00DA0D15">
        <w:rPr>
          <w:rStyle w:val="31"/>
          <w:bCs/>
          <w:sz w:val="28"/>
          <w:szCs w:val="28"/>
          <w:lang w:val="en-GB"/>
        </w:rPr>
        <w:t>Final assessment scale: national and ECTS</w:t>
      </w:r>
    </w:p>
    <w:tbl>
      <w:tblPr>
        <w:tblW w:w="10305" w:type="dxa"/>
        <w:tblInd w:w="-15" w:type="dxa"/>
        <w:tblLayout w:type="fixed"/>
        <w:tblCellMar>
          <w:left w:w="0" w:type="dxa"/>
          <w:right w:w="0" w:type="dxa"/>
        </w:tblCellMar>
        <w:tblLook w:val="0000" w:firstRow="0" w:lastRow="0" w:firstColumn="0" w:lastColumn="0" w:noHBand="0" w:noVBand="0"/>
      </w:tblPr>
      <w:tblGrid>
        <w:gridCol w:w="2147"/>
        <w:gridCol w:w="1363"/>
        <w:gridCol w:w="3581"/>
        <w:gridCol w:w="3214"/>
      </w:tblGrid>
      <w:tr w:rsidR="000F56A5" w:rsidRPr="00DA0D15">
        <w:trPr>
          <w:trHeight w:hRule="exact" w:val="850"/>
        </w:trPr>
        <w:tc>
          <w:tcPr>
            <w:tcW w:w="2147" w:type="dxa"/>
            <w:vMerge w:val="restart"/>
            <w:tcBorders>
              <w:top w:val="single" w:sz="4" w:space="0" w:color="000000"/>
              <w:left w:val="single" w:sz="4" w:space="0" w:color="000000"/>
            </w:tcBorders>
            <w:shd w:val="clear" w:color="auto" w:fill="FFFFFF"/>
          </w:tcPr>
          <w:p w:rsidR="000F56A5" w:rsidRPr="00DA0D15" w:rsidRDefault="00E21EFD">
            <w:pPr>
              <w:pStyle w:val="a8"/>
              <w:jc w:val="center"/>
              <w:rPr>
                <w:b/>
                <w:sz w:val="28"/>
                <w:szCs w:val="28"/>
                <w:lang w:val="en-GB"/>
              </w:rPr>
            </w:pPr>
            <w:r w:rsidRPr="00DA0D15">
              <w:rPr>
                <w:b/>
                <w:sz w:val="28"/>
                <w:szCs w:val="28"/>
                <w:lang w:val="en-GB"/>
              </w:rPr>
              <w:t xml:space="preserve">Total points for all types of </w:t>
            </w:r>
            <w:r w:rsidRPr="00DA0D15">
              <w:rPr>
                <w:b/>
                <w:sz w:val="28"/>
                <w:szCs w:val="28"/>
                <w:lang w:val="en-GB"/>
              </w:rPr>
              <w:lastRenderedPageBreak/>
              <w:t>learning activities</w:t>
            </w:r>
          </w:p>
        </w:tc>
        <w:tc>
          <w:tcPr>
            <w:tcW w:w="1363" w:type="dxa"/>
            <w:vMerge w:val="restart"/>
            <w:tcBorders>
              <w:top w:val="single" w:sz="4" w:space="0" w:color="000000"/>
              <w:left w:val="single" w:sz="4" w:space="0" w:color="000000"/>
            </w:tcBorders>
            <w:shd w:val="clear" w:color="auto" w:fill="FFFFFF"/>
          </w:tcPr>
          <w:p w:rsidR="000F56A5" w:rsidRPr="00DA0D15" w:rsidRDefault="00E21EFD">
            <w:pPr>
              <w:pStyle w:val="a8"/>
              <w:jc w:val="center"/>
              <w:rPr>
                <w:b/>
                <w:sz w:val="28"/>
                <w:szCs w:val="28"/>
                <w:lang w:val="en-GB"/>
              </w:rPr>
            </w:pPr>
            <w:r w:rsidRPr="00DA0D15">
              <w:rPr>
                <w:b/>
                <w:sz w:val="28"/>
                <w:szCs w:val="28"/>
                <w:lang w:val="en-GB"/>
              </w:rPr>
              <w:lastRenderedPageBreak/>
              <w:t>ECT8 assessment</w:t>
            </w:r>
          </w:p>
        </w:tc>
        <w:tc>
          <w:tcPr>
            <w:tcW w:w="6795" w:type="dxa"/>
            <w:gridSpan w:val="2"/>
            <w:tcBorders>
              <w:top w:val="single" w:sz="4" w:space="0" w:color="000000"/>
              <w:left w:val="single" w:sz="4" w:space="0" w:color="000000"/>
              <w:right w:val="single" w:sz="4" w:space="0" w:color="000000"/>
            </w:tcBorders>
            <w:shd w:val="clear" w:color="auto" w:fill="FFFFFF"/>
          </w:tcPr>
          <w:p w:rsidR="000F56A5" w:rsidRPr="00DA0D15" w:rsidRDefault="00E21EFD">
            <w:pPr>
              <w:pStyle w:val="a8"/>
              <w:jc w:val="center"/>
              <w:rPr>
                <w:b/>
                <w:sz w:val="28"/>
                <w:szCs w:val="28"/>
                <w:lang w:val="en-GB"/>
              </w:rPr>
            </w:pPr>
            <w:r w:rsidRPr="00DA0D15">
              <w:rPr>
                <w:b/>
                <w:sz w:val="28"/>
                <w:szCs w:val="28"/>
                <w:lang w:val="en-GB"/>
              </w:rPr>
              <w:t>National scale assessment</w:t>
            </w:r>
          </w:p>
        </w:tc>
      </w:tr>
      <w:tr w:rsidR="000F56A5" w:rsidRPr="00DA0D15">
        <w:trPr>
          <w:trHeight w:hRule="exact" w:val="581"/>
        </w:trPr>
        <w:tc>
          <w:tcPr>
            <w:tcW w:w="2147" w:type="dxa"/>
            <w:vMerge/>
            <w:tcBorders>
              <w:top w:val="single" w:sz="4" w:space="0" w:color="000000"/>
              <w:left w:val="single" w:sz="4" w:space="0" w:color="000000"/>
            </w:tcBorders>
            <w:shd w:val="clear" w:color="auto" w:fill="FFFFFF"/>
          </w:tcPr>
          <w:p w:rsidR="000F56A5" w:rsidRPr="00DA0D15" w:rsidRDefault="000F56A5">
            <w:pPr>
              <w:pStyle w:val="a8"/>
              <w:snapToGrid w:val="0"/>
              <w:jc w:val="center"/>
              <w:rPr>
                <w:b/>
                <w:sz w:val="28"/>
                <w:szCs w:val="28"/>
                <w:lang w:val="en-GB"/>
              </w:rPr>
            </w:pPr>
          </w:p>
        </w:tc>
        <w:tc>
          <w:tcPr>
            <w:tcW w:w="1363" w:type="dxa"/>
            <w:vMerge/>
            <w:tcBorders>
              <w:top w:val="single" w:sz="4" w:space="0" w:color="000000"/>
              <w:left w:val="single" w:sz="4" w:space="0" w:color="000000"/>
            </w:tcBorders>
            <w:shd w:val="clear" w:color="auto" w:fill="FFFFFF"/>
          </w:tcPr>
          <w:p w:rsidR="000F56A5" w:rsidRPr="00DA0D15" w:rsidRDefault="000F56A5">
            <w:pPr>
              <w:pStyle w:val="a8"/>
              <w:snapToGrid w:val="0"/>
              <w:jc w:val="center"/>
              <w:rPr>
                <w:b/>
                <w:sz w:val="28"/>
                <w:szCs w:val="28"/>
                <w:lang w:val="en-GB"/>
              </w:rPr>
            </w:pPr>
          </w:p>
        </w:tc>
        <w:tc>
          <w:tcPr>
            <w:tcW w:w="3581" w:type="dxa"/>
            <w:tcBorders>
              <w:top w:val="single" w:sz="4" w:space="0" w:color="000000"/>
              <w:left w:val="single" w:sz="4" w:space="0" w:color="000000"/>
            </w:tcBorders>
            <w:shd w:val="clear" w:color="auto" w:fill="FFFFFF"/>
          </w:tcPr>
          <w:p w:rsidR="000F56A5" w:rsidRPr="00DA0D15" w:rsidRDefault="00E21EFD">
            <w:pPr>
              <w:pStyle w:val="a8"/>
              <w:ind w:left="160"/>
              <w:jc w:val="center"/>
              <w:rPr>
                <w:b/>
                <w:sz w:val="28"/>
                <w:szCs w:val="28"/>
                <w:lang w:val="en-GB"/>
              </w:rPr>
            </w:pPr>
            <w:r w:rsidRPr="00DA0D15">
              <w:rPr>
                <w:b/>
                <w:sz w:val="28"/>
                <w:szCs w:val="28"/>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rsidR="000F56A5" w:rsidRPr="00DA0D15" w:rsidRDefault="00E21EFD">
            <w:pPr>
              <w:pStyle w:val="a8"/>
              <w:jc w:val="center"/>
              <w:rPr>
                <w:b/>
                <w:sz w:val="28"/>
                <w:szCs w:val="28"/>
                <w:lang w:val="en-GB"/>
              </w:rPr>
            </w:pPr>
            <w:r w:rsidRPr="00DA0D15">
              <w:rPr>
                <w:b/>
                <w:sz w:val="28"/>
                <w:szCs w:val="28"/>
                <w:lang w:val="en-GB"/>
              </w:rPr>
              <w:t>for credit</w:t>
            </w:r>
          </w:p>
        </w:tc>
      </w:tr>
      <w:tr w:rsidR="000F56A5" w:rsidRPr="00DA0D15">
        <w:trPr>
          <w:trHeight w:hRule="exact" w:val="362"/>
        </w:trPr>
        <w:tc>
          <w:tcPr>
            <w:tcW w:w="2147"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90 – 100</w:t>
            </w:r>
          </w:p>
        </w:tc>
        <w:tc>
          <w:tcPr>
            <w:tcW w:w="1363"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AND</w:t>
            </w:r>
          </w:p>
        </w:tc>
        <w:tc>
          <w:tcPr>
            <w:tcW w:w="3581"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Enrolled</w:t>
            </w:r>
          </w:p>
        </w:tc>
      </w:tr>
      <w:tr w:rsidR="000F56A5" w:rsidRPr="00DA0D15">
        <w:trPr>
          <w:trHeight w:hRule="exact" w:val="357"/>
        </w:trPr>
        <w:tc>
          <w:tcPr>
            <w:tcW w:w="2147"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82 – 89</w:t>
            </w:r>
          </w:p>
        </w:tc>
        <w:tc>
          <w:tcPr>
            <w:tcW w:w="1363"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IN</w:t>
            </w:r>
          </w:p>
        </w:tc>
        <w:tc>
          <w:tcPr>
            <w:tcW w:w="3581" w:type="dxa"/>
            <w:vMerge w:val="restart"/>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good</w:t>
            </w:r>
          </w:p>
        </w:tc>
        <w:tc>
          <w:tcPr>
            <w:tcW w:w="3214" w:type="dxa"/>
            <w:vMerge/>
            <w:tcBorders>
              <w:top w:val="single" w:sz="4" w:space="0" w:color="000000"/>
              <w:left w:val="single" w:sz="4" w:space="0" w:color="000000"/>
              <w:right w:val="single" w:sz="4" w:space="0" w:color="000000"/>
            </w:tcBorders>
            <w:shd w:val="clear" w:color="auto" w:fill="FFFFFF"/>
          </w:tcPr>
          <w:p w:rsidR="000F56A5" w:rsidRPr="00DA0D15" w:rsidRDefault="000F56A5">
            <w:pPr>
              <w:pStyle w:val="a8"/>
              <w:snapToGrid w:val="0"/>
              <w:jc w:val="center"/>
              <w:rPr>
                <w:sz w:val="28"/>
                <w:szCs w:val="28"/>
                <w:lang w:val="en-GB"/>
              </w:rPr>
            </w:pPr>
          </w:p>
        </w:tc>
      </w:tr>
      <w:tr w:rsidR="000F56A5" w:rsidRPr="00DA0D15">
        <w:trPr>
          <w:trHeight w:hRule="exact" w:val="353"/>
        </w:trPr>
        <w:tc>
          <w:tcPr>
            <w:tcW w:w="2147"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75 – 81</w:t>
            </w:r>
          </w:p>
        </w:tc>
        <w:tc>
          <w:tcPr>
            <w:tcW w:w="1363"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WITH</w:t>
            </w:r>
          </w:p>
        </w:tc>
        <w:tc>
          <w:tcPr>
            <w:tcW w:w="3581" w:type="dxa"/>
            <w:vMerge/>
            <w:tcBorders>
              <w:top w:val="single" w:sz="4" w:space="0" w:color="000000"/>
              <w:left w:val="single" w:sz="4" w:space="0" w:color="000000"/>
            </w:tcBorders>
            <w:shd w:val="clear" w:color="auto" w:fill="FFFFFF"/>
          </w:tcPr>
          <w:p w:rsidR="000F56A5" w:rsidRPr="00DA0D15" w:rsidRDefault="000F56A5">
            <w:pPr>
              <w:pStyle w:val="a8"/>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0F56A5" w:rsidRPr="00DA0D15" w:rsidRDefault="000F56A5">
            <w:pPr>
              <w:pStyle w:val="a8"/>
              <w:snapToGrid w:val="0"/>
              <w:jc w:val="center"/>
              <w:rPr>
                <w:sz w:val="28"/>
                <w:szCs w:val="28"/>
                <w:lang w:val="en-GB"/>
              </w:rPr>
            </w:pPr>
          </w:p>
        </w:tc>
      </w:tr>
      <w:tr w:rsidR="000F56A5" w:rsidRPr="00DA0D15">
        <w:trPr>
          <w:trHeight w:hRule="exact" w:val="364"/>
        </w:trPr>
        <w:tc>
          <w:tcPr>
            <w:tcW w:w="2147"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68 – 74</w:t>
            </w:r>
          </w:p>
        </w:tc>
        <w:tc>
          <w:tcPr>
            <w:tcW w:w="1363" w:type="dxa"/>
            <w:tcBorders>
              <w:top w:val="single" w:sz="4" w:space="0" w:color="000000"/>
              <w:left w:val="single" w:sz="4" w:space="0" w:color="000000"/>
            </w:tcBorders>
            <w:shd w:val="clear" w:color="auto" w:fill="FFFFFF"/>
          </w:tcPr>
          <w:p w:rsidR="000F56A5" w:rsidRPr="00DA0D15" w:rsidRDefault="00E21EFD">
            <w:pPr>
              <w:jc w:val="center"/>
              <w:rPr>
                <w:sz w:val="28"/>
                <w:szCs w:val="28"/>
                <w:lang w:val="en-GB"/>
              </w:rPr>
            </w:pPr>
            <w:r w:rsidRPr="00DA0D15">
              <w:rPr>
                <w:sz w:val="28"/>
                <w:szCs w:val="28"/>
                <w:lang w:val="en-GB"/>
              </w:rPr>
              <w:t>D</w:t>
            </w:r>
          </w:p>
        </w:tc>
        <w:tc>
          <w:tcPr>
            <w:tcW w:w="3581" w:type="dxa"/>
            <w:vMerge w:val="restart"/>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rsidR="000F56A5" w:rsidRPr="00DA0D15" w:rsidRDefault="000F56A5">
            <w:pPr>
              <w:pStyle w:val="a8"/>
              <w:snapToGrid w:val="0"/>
              <w:jc w:val="center"/>
              <w:rPr>
                <w:sz w:val="28"/>
                <w:szCs w:val="28"/>
                <w:lang w:val="en-GB"/>
              </w:rPr>
            </w:pPr>
          </w:p>
        </w:tc>
      </w:tr>
      <w:tr w:rsidR="000F56A5" w:rsidRPr="00DA0D15">
        <w:trPr>
          <w:trHeight w:hRule="exact" w:val="344"/>
        </w:trPr>
        <w:tc>
          <w:tcPr>
            <w:tcW w:w="2147"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60 – 67</w:t>
            </w:r>
          </w:p>
        </w:tc>
        <w:tc>
          <w:tcPr>
            <w:tcW w:w="1363"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THERE ARE</w:t>
            </w:r>
          </w:p>
        </w:tc>
        <w:tc>
          <w:tcPr>
            <w:tcW w:w="3581" w:type="dxa"/>
            <w:vMerge/>
            <w:tcBorders>
              <w:top w:val="single" w:sz="4" w:space="0" w:color="000000"/>
              <w:left w:val="single" w:sz="4" w:space="0" w:color="000000"/>
            </w:tcBorders>
            <w:shd w:val="clear" w:color="auto" w:fill="FFFFFF"/>
          </w:tcPr>
          <w:p w:rsidR="000F56A5" w:rsidRPr="00DA0D15" w:rsidRDefault="000F56A5">
            <w:pPr>
              <w:pStyle w:val="a8"/>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0F56A5" w:rsidRPr="00DA0D15" w:rsidRDefault="000F56A5">
            <w:pPr>
              <w:pStyle w:val="a8"/>
              <w:snapToGrid w:val="0"/>
              <w:jc w:val="center"/>
              <w:rPr>
                <w:sz w:val="28"/>
                <w:szCs w:val="28"/>
                <w:lang w:val="en-GB"/>
              </w:rPr>
            </w:pPr>
          </w:p>
        </w:tc>
      </w:tr>
      <w:tr w:rsidR="000F56A5" w:rsidRPr="001706D0">
        <w:trPr>
          <w:trHeight w:hRule="exact" w:val="608"/>
        </w:trPr>
        <w:tc>
          <w:tcPr>
            <w:tcW w:w="2147"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35 – 59</w:t>
            </w:r>
          </w:p>
        </w:tc>
        <w:tc>
          <w:tcPr>
            <w:tcW w:w="1363"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FX</w:t>
            </w:r>
          </w:p>
        </w:tc>
        <w:tc>
          <w:tcPr>
            <w:tcW w:w="3581" w:type="dxa"/>
            <w:tcBorders>
              <w:top w:val="single" w:sz="4" w:space="0" w:color="000000"/>
              <w:lef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not accepted with the possibility of retaking</w:t>
            </w:r>
          </w:p>
        </w:tc>
      </w:tr>
      <w:tr w:rsidR="000F56A5" w:rsidRPr="001706D0">
        <w:trPr>
          <w:trHeight w:hRule="exact" w:val="876"/>
        </w:trPr>
        <w:tc>
          <w:tcPr>
            <w:tcW w:w="2147" w:type="dxa"/>
            <w:tcBorders>
              <w:top w:val="single" w:sz="4" w:space="0" w:color="000000"/>
              <w:left w:val="single" w:sz="4" w:space="0" w:color="000000"/>
              <w:bottom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0 – 34</w:t>
            </w:r>
          </w:p>
        </w:tc>
        <w:tc>
          <w:tcPr>
            <w:tcW w:w="1363" w:type="dxa"/>
            <w:tcBorders>
              <w:top w:val="single" w:sz="4" w:space="0" w:color="000000"/>
              <w:left w:val="single" w:sz="4" w:space="0" w:color="000000"/>
              <w:bottom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rsidR="000F56A5" w:rsidRPr="00DA0D15" w:rsidRDefault="00E21EFD">
            <w:pPr>
              <w:pStyle w:val="a8"/>
              <w:jc w:val="center"/>
              <w:rPr>
                <w:sz w:val="28"/>
                <w:szCs w:val="28"/>
                <w:lang w:val="en-GB"/>
              </w:rPr>
            </w:pPr>
            <w:r w:rsidRPr="00DA0D15">
              <w:rPr>
                <w:sz w:val="28"/>
                <w:szCs w:val="28"/>
                <w:lang w:val="en-GB"/>
              </w:rPr>
              <w:t>not passed with mandatory re-study of the discipline</w:t>
            </w:r>
          </w:p>
        </w:tc>
      </w:tr>
    </w:tbl>
    <w:p w:rsidR="000F56A5" w:rsidRPr="00DA0D15" w:rsidRDefault="000F56A5">
      <w:pPr>
        <w:ind w:firstLine="450"/>
        <w:jc w:val="both"/>
        <w:rPr>
          <w:b/>
          <w:bCs/>
          <w:sz w:val="28"/>
          <w:szCs w:val="28"/>
          <w:lang w:val="en-GB"/>
        </w:rPr>
      </w:pPr>
    </w:p>
    <w:p w:rsidR="000F56A5" w:rsidRPr="00DA0D15" w:rsidRDefault="00E21EFD" w:rsidP="00DA0D15">
      <w:pPr>
        <w:ind w:firstLine="709"/>
        <w:jc w:val="both"/>
        <w:rPr>
          <w:sz w:val="28"/>
          <w:szCs w:val="28"/>
          <w:lang w:val="en-GB"/>
        </w:rPr>
      </w:pPr>
      <w:r w:rsidRPr="00DA0D15">
        <w:rPr>
          <w:b/>
          <w:bCs/>
          <w:sz w:val="28"/>
          <w:szCs w:val="28"/>
          <w:lang w:val="en-GB"/>
        </w:rPr>
        <w:t>Course policy.</w:t>
      </w:r>
    </w:p>
    <w:p w:rsidR="000F56A5" w:rsidRPr="00DA0D15" w:rsidRDefault="00E21EFD" w:rsidP="00DA0D15">
      <w:pPr>
        <w:ind w:firstLine="709"/>
        <w:jc w:val="both"/>
        <w:rPr>
          <w:sz w:val="28"/>
          <w:szCs w:val="28"/>
          <w:lang w:val="en-GB"/>
        </w:rPr>
      </w:pPr>
      <w:r w:rsidRPr="00DA0D15">
        <w:rPr>
          <w:sz w:val="28"/>
          <w:szCs w:val="28"/>
          <w:lang w:val="en-GB"/>
        </w:rPr>
        <w:t>To successfully complete the Fundraising course, the student must:</w:t>
      </w:r>
    </w:p>
    <w:p w:rsidR="000F56A5" w:rsidRPr="00DA0D15" w:rsidRDefault="00E21EFD" w:rsidP="00DA0D15">
      <w:pPr>
        <w:ind w:firstLine="709"/>
        <w:jc w:val="both"/>
        <w:rPr>
          <w:sz w:val="28"/>
          <w:szCs w:val="28"/>
          <w:lang w:val="en-GB"/>
        </w:rPr>
      </w:pPr>
      <w:r w:rsidRPr="00DA0D15">
        <w:rPr>
          <w:sz w:val="28"/>
          <w:szCs w:val="28"/>
          <w:lang w:val="en-GB"/>
        </w:rPr>
        <w:t>- regularly attend lectures and practical classes;</w:t>
      </w:r>
    </w:p>
    <w:p w:rsidR="000F56A5" w:rsidRPr="00DA0D15" w:rsidRDefault="00E21EFD" w:rsidP="00DA0D15">
      <w:pPr>
        <w:ind w:firstLine="709"/>
        <w:jc w:val="both"/>
        <w:rPr>
          <w:sz w:val="28"/>
          <w:szCs w:val="28"/>
          <w:lang w:val="en-GB"/>
        </w:rPr>
      </w:pPr>
      <w:r w:rsidRPr="00DA0D15">
        <w:rPr>
          <w:sz w:val="28"/>
          <w:szCs w:val="28"/>
          <w:lang w:val="en-GB"/>
        </w:rPr>
        <w:t>- work systematically, systematically and actively in lectures and practical classes;</w:t>
      </w:r>
    </w:p>
    <w:p w:rsidR="000F56A5" w:rsidRPr="00DA0D15" w:rsidRDefault="00E21EFD" w:rsidP="00DA0D15">
      <w:pPr>
        <w:ind w:firstLine="709"/>
        <w:jc w:val="both"/>
        <w:rPr>
          <w:sz w:val="28"/>
          <w:szCs w:val="28"/>
          <w:lang w:val="en-GB"/>
        </w:rPr>
      </w:pPr>
      <w:r w:rsidRPr="00DA0D15">
        <w:rPr>
          <w:sz w:val="28"/>
          <w:szCs w:val="28"/>
          <w:lang w:val="en-GB"/>
        </w:rPr>
        <w:t>- make up for missed classes or unsatisfactory grades received in classes;</w:t>
      </w:r>
    </w:p>
    <w:p w:rsidR="000F56A5" w:rsidRPr="00DA0D15" w:rsidRDefault="00E21EFD" w:rsidP="00DA0D15">
      <w:pPr>
        <w:ind w:firstLine="709"/>
        <w:jc w:val="both"/>
        <w:rPr>
          <w:sz w:val="28"/>
          <w:szCs w:val="28"/>
          <w:lang w:val="en-GB"/>
        </w:rPr>
      </w:pPr>
      <w:r w:rsidRPr="00DA0D15">
        <w:rPr>
          <w:sz w:val="28"/>
          <w:szCs w:val="28"/>
          <w:lang w:val="en-GB"/>
        </w:rPr>
        <w:t>- to fully perform the tasks that the teacher requires to prepare, their quality is appropriate;</w:t>
      </w:r>
    </w:p>
    <w:p w:rsidR="000F56A5" w:rsidRPr="00DA0D15" w:rsidRDefault="00E21EFD" w:rsidP="00DA0D15">
      <w:pPr>
        <w:ind w:firstLine="709"/>
        <w:jc w:val="both"/>
        <w:rPr>
          <w:sz w:val="28"/>
          <w:szCs w:val="28"/>
          <w:lang w:val="en-GB"/>
        </w:rPr>
      </w:pPr>
      <w:r w:rsidRPr="00DA0D15">
        <w:rPr>
          <w:sz w:val="28"/>
          <w:szCs w:val="28"/>
          <w:lang w:val="en-GB"/>
        </w:rPr>
        <w:t>- perform control and other independent work;</w:t>
      </w:r>
    </w:p>
    <w:p w:rsidR="000F56A5" w:rsidRPr="00DA0D15" w:rsidRDefault="00E21EFD" w:rsidP="00DA0D15">
      <w:pPr>
        <w:ind w:firstLine="709"/>
        <w:jc w:val="both"/>
        <w:rPr>
          <w:sz w:val="28"/>
          <w:szCs w:val="28"/>
          <w:lang w:val="en-GB"/>
        </w:rPr>
      </w:pPr>
      <w:r w:rsidRPr="00DA0D15">
        <w:rPr>
          <w:sz w:val="28"/>
          <w:szCs w:val="28"/>
          <w:lang w:val="en-GB"/>
        </w:rPr>
        <w:t>- adhere to the norms of academic conduct and ethics.</w:t>
      </w:r>
    </w:p>
    <w:p w:rsidR="000F56A5" w:rsidRPr="00DA0D15" w:rsidRDefault="00E21EFD" w:rsidP="00DA0D15">
      <w:pPr>
        <w:ind w:firstLine="709"/>
        <w:jc w:val="both"/>
        <w:rPr>
          <w:rFonts w:eastAsia="SimSun"/>
          <w:sz w:val="28"/>
          <w:szCs w:val="28"/>
          <w:lang w:val="en-GB"/>
        </w:rPr>
      </w:pPr>
      <w:r w:rsidRPr="00DA0D15">
        <w:rPr>
          <w:sz w:val="28"/>
          <w:szCs w:val="28"/>
          <w:lang w:val="en-GB"/>
        </w:rPr>
        <w:t>The Fundraising course involves learning and adhering to the principles of ethics and academic integrity, in particular, focusing on preventing plagiarism in any of its manifestations: all works, reports, essays, abstracts and presentations must be original and authorial, not overloaded with quotations, and must be accompanied by references to primary sources. Violations of academic integrity are considered to be: academic plagiarism, self-plagiarism, fabrication, falsification, copying, deception, bribery, and biased evaluation.</w:t>
      </w:r>
    </w:p>
    <w:p w:rsidR="000F56A5" w:rsidRPr="00DA0D15" w:rsidRDefault="000F56A5" w:rsidP="00DA0D15">
      <w:pPr>
        <w:ind w:firstLine="709"/>
        <w:jc w:val="both"/>
        <w:rPr>
          <w:rFonts w:eastAsia="SimSun"/>
          <w:sz w:val="28"/>
          <w:szCs w:val="28"/>
          <w:lang w:val="en-GB"/>
        </w:rPr>
      </w:pPr>
    </w:p>
    <w:p w:rsidR="000F56A5" w:rsidRPr="00DA0D15" w:rsidRDefault="00E21EFD" w:rsidP="00DA0D15">
      <w:pPr>
        <w:ind w:firstLine="709"/>
        <w:jc w:val="both"/>
        <w:rPr>
          <w:b/>
          <w:bCs/>
          <w:i/>
          <w:iCs/>
          <w:sz w:val="28"/>
          <w:szCs w:val="28"/>
          <w:lang w:val="en-GB" w:bidi="uk-UA"/>
        </w:rPr>
      </w:pPr>
      <w:r w:rsidRPr="00DA0D15">
        <w:rPr>
          <w:b/>
          <w:bCs/>
          <w:sz w:val="28"/>
          <w:szCs w:val="28"/>
          <w:lang w:val="en-GB"/>
        </w:rPr>
        <w:t>Recommended sources of information.</w:t>
      </w:r>
    </w:p>
    <w:p w:rsidR="000F56A5" w:rsidRPr="00DA0D15" w:rsidRDefault="00E21EFD" w:rsidP="00DA0D15">
      <w:pPr>
        <w:tabs>
          <w:tab w:val="left" w:pos="1134"/>
        </w:tabs>
        <w:ind w:firstLine="709"/>
        <w:rPr>
          <w:rFonts w:eastAsia="Calibri"/>
          <w:sz w:val="28"/>
          <w:szCs w:val="28"/>
          <w:lang w:val="en-GB" w:eastAsia="en-US"/>
        </w:rPr>
      </w:pPr>
      <w:r w:rsidRPr="00DA0D15">
        <w:rPr>
          <w:b/>
          <w:bCs/>
          <w:i/>
          <w:iCs/>
          <w:sz w:val="28"/>
          <w:szCs w:val="28"/>
          <w:lang w:val="en-GB" w:bidi="uk-UA"/>
        </w:rPr>
        <w:t>Main</w:t>
      </w:r>
      <w:r w:rsidRPr="00DA0D15">
        <w:rPr>
          <w:b/>
          <w:bCs/>
          <w:i/>
          <w:sz w:val="28"/>
          <w:szCs w:val="28"/>
          <w:lang w:val="en-GB" w:bidi="uk-UA"/>
        </w:rPr>
        <w:t>literature:</w:t>
      </w:r>
    </w:p>
    <w:p w:rsidR="000F56A5" w:rsidRPr="00DA0D15" w:rsidRDefault="00E21EFD" w:rsidP="00DA0D15">
      <w:pPr>
        <w:numPr>
          <w:ilvl w:val="0"/>
          <w:numId w:val="5"/>
        </w:numPr>
        <w:tabs>
          <w:tab w:val="left" w:pos="0"/>
        </w:tabs>
        <w:suppressAutoHyphens w:val="0"/>
        <w:ind w:left="0" w:firstLine="709"/>
        <w:contextualSpacing/>
        <w:jc w:val="both"/>
        <w:rPr>
          <w:rFonts w:eastAsia="Calibri"/>
          <w:sz w:val="28"/>
          <w:szCs w:val="28"/>
          <w:lang w:val="en-GB" w:eastAsia="zh-CN"/>
        </w:rPr>
      </w:pPr>
      <w:r w:rsidRPr="00DA0D15">
        <w:rPr>
          <w:rFonts w:eastAsia="Calibri"/>
          <w:sz w:val="28"/>
          <w:szCs w:val="28"/>
          <w:lang w:val="en-GB" w:eastAsia="en-US"/>
        </w:rPr>
        <w:t>Teslyuk S. A. Fundraising and project implementation: lecture notes (electronic edition). Lutsk: Lesya Ukrainka Volyn National University, 2022. 102 p.</w:t>
      </w:r>
    </w:p>
    <w:p w:rsidR="000F56A5" w:rsidRPr="00DA0D15" w:rsidRDefault="00E21EFD" w:rsidP="00DA0D15">
      <w:pPr>
        <w:tabs>
          <w:tab w:val="left" w:pos="1134"/>
        </w:tabs>
        <w:ind w:firstLine="709"/>
        <w:jc w:val="both"/>
        <w:rPr>
          <w:rFonts w:eastAsia="Calibri"/>
          <w:sz w:val="28"/>
          <w:szCs w:val="28"/>
          <w:lang w:val="en-GB" w:eastAsia="zh-CN"/>
        </w:rPr>
      </w:pPr>
      <w:r w:rsidRPr="00DA0D15">
        <w:rPr>
          <w:rFonts w:eastAsia="Calibri"/>
          <w:sz w:val="28"/>
          <w:szCs w:val="28"/>
          <w:lang w:val="en-GB" w:eastAsia="zh-CN"/>
        </w:rPr>
        <w:t>2. Project Management and Fundraising in Education: A Course Manual / author-editor I.V. Yegorova. Ivano-Frankivsk, 2021. 140 p.</w:t>
      </w:r>
    </w:p>
    <w:p w:rsidR="000F56A5" w:rsidRPr="00DA0D15" w:rsidRDefault="00E21EFD" w:rsidP="00DA0D15">
      <w:pPr>
        <w:tabs>
          <w:tab w:val="left" w:pos="1134"/>
        </w:tabs>
        <w:ind w:firstLine="709"/>
        <w:jc w:val="both"/>
        <w:rPr>
          <w:rFonts w:eastAsia="Calibri"/>
          <w:sz w:val="28"/>
          <w:szCs w:val="28"/>
          <w:lang w:val="en-GB" w:eastAsia="en-US"/>
        </w:rPr>
      </w:pPr>
      <w:r w:rsidRPr="00DA0D15">
        <w:rPr>
          <w:rFonts w:eastAsia="Calibri"/>
          <w:sz w:val="28"/>
          <w:szCs w:val="28"/>
          <w:lang w:val="en-GB" w:eastAsia="zh-CN"/>
        </w:rPr>
        <w:t>3. Grant: a guide to action: a manual / Vashchuk O., Torbas O., Lemeshchenko-Lagoda V., Simakhova A., Mandych A. Under the general editorship of Lemeshchenko-Lagoda V., Sukhikh A.; Council of Young Scientists at the Ministry of Education and Science. – Zaporizhzhia: FOP Odnorog T.V., 2024 – 114 p.</w:t>
      </w:r>
    </w:p>
    <w:p w:rsidR="000F56A5" w:rsidRPr="00DA0D15" w:rsidRDefault="00E21EFD" w:rsidP="00DA0D15">
      <w:pPr>
        <w:tabs>
          <w:tab w:val="left" w:pos="1134"/>
        </w:tabs>
        <w:ind w:firstLine="709"/>
        <w:jc w:val="both"/>
        <w:rPr>
          <w:rFonts w:eastAsia="Calibri"/>
          <w:sz w:val="28"/>
          <w:szCs w:val="28"/>
          <w:lang w:val="en-GB" w:eastAsia="en-US"/>
        </w:rPr>
      </w:pPr>
      <w:r w:rsidRPr="00DA0D15">
        <w:rPr>
          <w:rFonts w:eastAsia="Calibri"/>
          <w:sz w:val="28"/>
          <w:szCs w:val="28"/>
          <w:lang w:val="en-GB" w:eastAsia="en-US"/>
        </w:rPr>
        <w:t>4. Practical Guide “Local Economic Development: Models, Resources and Financing Instruments. Grant Instruments”. Center for Public Expertise commissioned by the international technical assistance project “Partnership for Urban Development” (PROMISE Project), implemented by the Federation of Canadian Municipalities (FCM) with financial support from the Department of International Affairs Canada. 2020.</w:t>
      </w:r>
    </w:p>
    <w:p w:rsidR="000F56A5" w:rsidRPr="00DA0D15" w:rsidRDefault="00E21EFD" w:rsidP="00DA0D15">
      <w:pPr>
        <w:tabs>
          <w:tab w:val="left" w:pos="1134"/>
        </w:tabs>
        <w:ind w:firstLine="709"/>
        <w:jc w:val="both"/>
        <w:rPr>
          <w:b/>
          <w:bCs/>
          <w:i/>
          <w:sz w:val="28"/>
          <w:szCs w:val="28"/>
          <w:lang w:val="en-GB" w:bidi="uk-UA"/>
        </w:rPr>
      </w:pPr>
      <w:r w:rsidRPr="00DA0D15">
        <w:rPr>
          <w:rFonts w:eastAsia="Calibri"/>
          <w:sz w:val="28"/>
          <w:szCs w:val="28"/>
          <w:lang w:val="en-GB" w:eastAsia="en-US"/>
        </w:rPr>
        <w:lastRenderedPageBreak/>
        <w:t>5. Kobelya-Zvir M. How to get a grant. Methodology and strategy for attracting grant resources. Development Center Time of Change. 2023.</w:t>
      </w:r>
    </w:p>
    <w:p w:rsidR="000F56A5" w:rsidRPr="00DA0D15" w:rsidRDefault="00E21EFD" w:rsidP="00DA0D15">
      <w:pPr>
        <w:tabs>
          <w:tab w:val="left" w:pos="1134"/>
        </w:tabs>
        <w:ind w:firstLine="709"/>
        <w:rPr>
          <w:rStyle w:val="a4"/>
          <w:rFonts w:eastAsia="Calibri"/>
          <w:color w:val="000000"/>
          <w:sz w:val="28"/>
          <w:szCs w:val="28"/>
          <w:u w:val="none"/>
          <w:lang w:val="en-GB" w:eastAsia="en-US"/>
        </w:rPr>
      </w:pPr>
      <w:r w:rsidRPr="00DA0D15">
        <w:rPr>
          <w:b/>
          <w:bCs/>
          <w:i/>
          <w:sz w:val="28"/>
          <w:szCs w:val="28"/>
          <w:lang w:val="en-GB" w:bidi="uk-UA"/>
        </w:rPr>
        <w:t>Supporting literature:</w:t>
      </w:r>
    </w:p>
    <w:p w:rsidR="000F56A5" w:rsidRPr="00DA0D15" w:rsidRDefault="00E21EFD" w:rsidP="00DA0D15">
      <w:pPr>
        <w:tabs>
          <w:tab w:val="left" w:pos="1134"/>
        </w:tabs>
        <w:ind w:left="720" w:firstLine="709"/>
        <w:jc w:val="both"/>
        <w:rPr>
          <w:rStyle w:val="a4"/>
          <w:rFonts w:eastAsia="Calibri"/>
          <w:color w:val="000000"/>
          <w:sz w:val="28"/>
          <w:szCs w:val="28"/>
          <w:u w:val="none"/>
          <w:lang w:val="en-GB" w:eastAsia="en-US"/>
        </w:rPr>
      </w:pPr>
      <w:r w:rsidRPr="00DA0D15">
        <w:rPr>
          <w:rStyle w:val="a4"/>
          <w:rFonts w:eastAsia="Calibri"/>
          <w:color w:val="000000"/>
          <w:sz w:val="28"/>
          <w:szCs w:val="28"/>
          <w:u w:val="none"/>
          <w:lang w:val="en-GB" w:eastAsia="en-US"/>
        </w:rPr>
        <w:t>6. Ohorodnyk, VO 2014. Fundraising — a tool for activating socially responsible interaction of subjects of public relations. Economics and Management Organization. 1-2 (December 2014), 197-201.</w:t>
      </w:r>
      <w:r w:rsidRPr="00DA0D15">
        <w:rPr>
          <w:rStyle w:val="a4"/>
          <w:rFonts w:eastAsia="Calibri"/>
          <w:sz w:val="28"/>
          <w:szCs w:val="28"/>
          <w:lang w:val="en-GB" w:eastAsia="en-US"/>
        </w:rPr>
        <w:t xml:space="preserve"> </w:t>
      </w:r>
    </w:p>
    <w:p w:rsidR="000F56A5" w:rsidRPr="00DA0D15" w:rsidRDefault="00E21EFD" w:rsidP="00DA0D15">
      <w:pPr>
        <w:tabs>
          <w:tab w:val="left" w:pos="1134"/>
        </w:tabs>
        <w:ind w:left="720" w:firstLine="709"/>
        <w:jc w:val="both"/>
        <w:rPr>
          <w:rFonts w:eastAsia="Calibri"/>
          <w:sz w:val="28"/>
          <w:szCs w:val="28"/>
          <w:lang w:val="en-GB" w:eastAsia="en-US"/>
        </w:rPr>
      </w:pPr>
      <w:r w:rsidRPr="00DA0D15">
        <w:rPr>
          <w:rStyle w:val="a4"/>
          <w:rFonts w:eastAsia="Calibri"/>
          <w:color w:val="000000"/>
          <w:sz w:val="28"/>
          <w:szCs w:val="28"/>
          <w:u w:val="none"/>
          <w:lang w:val="en-GB" w:eastAsia="en-US"/>
        </w:rPr>
        <w:t>7.</w:t>
      </w:r>
      <w:r w:rsidRPr="00DA0D15">
        <w:rPr>
          <w:rFonts w:eastAsia="Calibri"/>
          <w:sz w:val="28"/>
          <w:szCs w:val="28"/>
          <w:lang w:val="en-GB" w:eastAsia="en-US"/>
        </w:rPr>
        <w:t>Datsii. O.I., Kalina I.I., Karbovska L.O. Theoretical aspects of investment attractiveness of waste-free agricultural production. IAPM. Economic Sciences. 2023. Issue 5 (72). Kyiv: Interregional Academy of Personnel Management, 2023. P. 19-23.</w:t>
      </w:r>
      <w:hyperlink r:id="rId9">
        <w:r w:rsidRPr="00DA0D15">
          <w:rPr>
            <w:rStyle w:val="a4"/>
            <w:rFonts w:eastAsia="Calibri"/>
            <w:sz w:val="28"/>
            <w:szCs w:val="28"/>
            <w:lang w:val="en-GB" w:eastAsia="en-US"/>
          </w:rPr>
          <w:t>https://doi.org/10.32689/2523-4536/72-3</w:t>
        </w:r>
      </w:hyperlink>
    </w:p>
    <w:p w:rsidR="000F56A5" w:rsidRPr="00DA0D15" w:rsidRDefault="00E21EFD" w:rsidP="00DA0D15">
      <w:pPr>
        <w:tabs>
          <w:tab w:val="left" w:pos="1134"/>
        </w:tabs>
        <w:ind w:left="720" w:firstLine="709"/>
        <w:jc w:val="both"/>
        <w:rPr>
          <w:rFonts w:eastAsia="Calibri"/>
          <w:sz w:val="28"/>
          <w:szCs w:val="28"/>
          <w:lang w:val="en-GB" w:eastAsia="en-US"/>
        </w:rPr>
      </w:pPr>
      <w:r w:rsidRPr="00DA0D15">
        <w:rPr>
          <w:rFonts w:eastAsia="Calibri"/>
          <w:sz w:val="28"/>
          <w:szCs w:val="28"/>
          <w:lang w:val="en-GB" w:eastAsia="en-US"/>
        </w:rPr>
        <w:t>8. Datsii. O.I., Kalina I.I., Karbovska L.O. The role of waste-free production in the formation of the assessment of the investment attractiveness of agriculture. Kyiv Economic Scientific Journal, (4), 2024. 61-65.</w:t>
      </w:r>
      <w:hyperlink r:id="rId10">
        <w:r w:rsidRPr="00DA0D15">
          <w:rPr>
            <w:rStyle w:val="a4"/>
            <w:rFonts w:eastAsia="Calibri"/>
            <w:sz w:val="28"/>
            <w:szCs w:val="28"/>
            <w:lang w:val="en-GB" w:eastAsia="en-US"/>
          </w:rPr>
          <w:t>https://doi.org/10.32782/2786-765X/2024-4-8</w:t>
        </w:r>
      </w:hyperlink>
    </w:p>
    <w:p w:rsidR="000F56A5" w:rsidRPr="00DA0D15" w:rsidRDefault="00E21EFD" w:rsidP="00DA0D15">
      <w:pPr>
        <w:tabs>
          <w:tab w:val="left" w:pos="1134"/>
        </w:tabs>
        <w:ind w:left="720" w:firstLine="709"/>
        <w:jc w:val="both"/>
        <w:rPr>
          <w:rFonts w:eastAsia="Calibri"/>
          <w:sz w:val="28"/>
          <w:szCs w:val="28"/>
          <w:lang w:val="en-GB" w:eastAsia="en-US"/>
        </w:rPr>
      </w:pPr>
      <w:r w:rsidRPr="00DA0D15">
        <w:rPr>
          <w:rFonts w:eastAsia="Calibri"/>
          <w:sz w:val="28"/>
          <w:szCs w:val="28"/>
          <w:lang w:val="en-GB" w:eastAsia="en-US"/>
        </w:rPr>
        <w:t>9. Datsii. O.I., Kalina I.I., Karbovska L.O. Financial investments in waste-free agricultural production technologies: experience of the USA. . IAPM. Economic Sciences. 2024. Issue 1 (73). Kyiv: Interregional Academy of Personnel Management, 2024. P. 5-10.</w:t>
      </w:r>
      <w:hyperlink r:id="rId11">
        <w:r w:rsidRPr="00DA0D15">
          <w:rPr>
            <w:rStyle w:val="a4"/>
            <w:rFonts w:eastAsia="Calibri"/>
            <w:sz w:val="28"/>
            <w:szCs w:val="28"/>
            <w:lang w:val="en-GB" w:eastAsia="en-US"/>
          </w:rPr>
          <w:t>https://doi.org/10.32689/2523-4536/73-1</w:t>
        </w:r>
      </w:hyperlink>
    </w:p>
    <w:p w:rsidR="000F56A5" w:rsidRPr="00DA0D15" w:rsidRDefault="00E21EFD" w:rsidP="00DA0D15">
      <w:pPr>
        <w:tabs>
          <w:tab w:val="left" w:pos="1134"/>
        </w:tabs>
        <w:ind w:left="720" w:firstLine="709"/>
        <w:jc w:val="both"/>
        <w:rPr>
          <w:rFonts w:eastAsia="Calibri"/>
          <w:sz w:val="28"/>
          <w:szCs w:val="28"/>
          <w:lang w:val="en-GB" w:eastAsia="en-US"/>
        </w:rPr>
      </w:pPr>
      <w:r w:rsidRPr="00DA0D15">
        <w:rPr>
          <w:rFonts w:eastAsia="Calibri"/>
          <w:sz w:val="28"/>
          <w:szCs w:val="28"/>
          <w:lang w:val="en-GB" w:eastAsia="en-US"/>
        </w:rPr>
        <w:t>10. Kalina I.I., Paliy S.A., Shulyar N.M. Management of foreign economic activity of enterprises in the system of customs and tariff regulation. IAPM. Economic Sciences. 2023. Issue 1 (68). Kyiv: Interregional Academy of Personnel Management, 2023. P. 28-34.</w:t>
      </w:r>
      <w:hyperlink r:id="rId12">
        <w:r w:rsidRPr="00DA0D15">
          <w:rPr>
            <w:rStyle w:val="a4"/>
            <w:rFonts w:eastAsia="Calibri"/>
            <w:sz w:val="28"/>
            <w:szCs w:val="28"/>
            <w:lang w:val="en-GB" w:eastAsia="en-US"/>
          </w:rPr>
          <w:t>https://doi.org/10.32689/2523-4536/68-5</w:t>
        </w:r>
      </w:hyperlink>
    </w:p>
    <w:p w:rsidR="000F56A5" w:rsidRPr="00DA0D15" w:rsidRDefault="00E21EFD" w:rsidP="00DA0D15">
      <w:pPr>
        <w:tabs>
          <w:tab w:val="left" w:pos="1134"/>
        </w:tabs>
        <w:ind w:left="720" w:firstLine="709"/>
        <w:jc w:val="both"/>
        <w:rPr>
          <w:rFonts w:eastAsia="Calibri"/>
          <w:sz w:val="28"/>
          <w:szCs w:val="28"/>
          <w:lang w:val="en-GB" w:eastAsia="en-US"/>
        </w:rPr>
      </w:pPr>
      <w:r w:rsidRPr="00DA0D15">
        <w:rPr>
          <w:rFonts w:eastAsia="Calibri"/>
          <w:sz w:val="28"/>
          <w:szCs w:val="28"/>
          <w:lang w:val="en-GB" w:eastAsia="en-US"/>
        </w:rPr>
        <w:t>11. Kobelya-Zvir M. Ya. Grant programs of the European Commission as development tools: opportunities and barriers. URL:</w:t>
      </w:r>
      <w:hyperlink r:id="rId13">
        <w:r w:rsidRPr="00DA0D15">
          <w:rPr>
            <w:rStyle w:val="a4"/>
            <w:rFonts w:eastAsia="Calibri"/>
            <w:sz w:val="28"/>
            <w:szCs w:val="28"/>
            <w:lang w:val="en-GB" w:eastAsia="en-US"/>
          </w:rPr>
          <w:t>http://businessnavigator.ks.ua/journals/2023/72_2023/9.pdf</w:t>
        </w:r>
      </w:hyperlink>
      <w:r w:rsidRPr="00DA0D15">
        <w:rPr>
          <w:rFonts w:eastAsia="Calibri"/>
          <w:sz w:val="28"/>
          <w:szCs w:val="28"/>
          <w:lang w:val="en-GB" w:eastAsia="en-US"/>
        </w:rPr>
        <w:t>.</w:t>
      </w:r>
    </w:p>
    <w:p w:rsidR="000F56A5" w:rsidRPr="00DA0D15" w:rsidRDefault="00E21EFD" w:rsidP="00DA0D15">
      <w:pPr>
        <w:tabs>
          <w:tab w:val="left" w:pos="1134"/>
        </w:tabs>
        <w:ind w:left="720" w:firstLine="709"/>
        <w:jc w:val="both"/>
        <w:rPr>
          <w:rFonts w:eastAsia="Calibri"/>
          <w:sz w:val="28"/>
          <w:szCs w:val="28"/>
          <w:lang w:val="en-GB" w:eastAsia="en-US"/>
        </w:rPr>
      </w:pPr>
      <w:r w:rsidRPr="00DA0D15">
        <w:rPr>
          <w:rFonts w:eastAsia="Calibri"/>
          <w:sz w:val="28"/>
          <w:szCs w:val="28"/>
          <w:lang w:val="en-GB" w:eastAsia="en-US"/>
        </w:rPr>
        <w:t>12. Pysarchuk O. V., Orel Y. L., Yezheliy Y. O. Peculiarities of budgeting grant applications: Analysis of the post-war reconstruction of the Ukrainian economy. Scientific notes of the Lviv University of Business and Law. Economic series. Legal series. Issue 37/2023.</w:t>
      </w:r>
    </w:p>
    <w:p w:rsidR="000F56A5" w:rsidRPr="00DA0D15" w:rsidRDefault="00E21EFD" w:rsidP="00DA0D15">
      <w:pPr>
        <w:tabs>
          <w:tab w:val="left" w:pos="1134"/>
        </w:tabs>
        <w:ind w:left="720" w:firstLine="709"/>
        <w:jc w:val="both"/>
        <w:rPr>
          <w:rFonts w:eastAsia="Calibri"/>
          <w:sz w:val="28"/>
          <w:szCs w:val="28"/>
          <w:lang w:val="en-GB" w:eastAsia="en-US"/>
        </w:rPr>
      </w:pPr>
      <w:r w:rsidRPr="00DA0D15">
        <w:rPr>
          <w:rFonts w:eastAsia="Calibri"/>
          <w:sz w:val="28"/>
          <w:szCs w:val="28"/>
          <w:lang w:val="en-GB" w:eastAsia="en-US"/>
        </w:rPr>
        <w:t>13. Shevchenko, I. (2023). GRANT ACTIVITIES AND FUNDRAISING OF HIGHER EDUCATIONAL INSTITUTIONS. Modern Science and Technology. https://doi.org/10.52058/2786-6025-2023-7(21)-373-382</w:t>
      </w:r>
    </w:p>
    <w:p w:rsidR="000F56A5" w:rsidRPr="00DA0D15" w:rsidRDefault="000F56A5" w:rsidP="00DA0D15">
      <w:pPr>
        <w:tabs>
          <w:tab w:val="left" w:pos="1134"/>
        </w:tabs>
        <w:ind w:firstLine="709"/>
        <w:rPr>
          <w:rFonts w:eastAsia="Calibri"/>
          <w:sz w:val="28"/>
          <w:szCs w:val="28"/>
          <w:lang w:val="en-GB" w:eastAsia="en-US"/>
        </w:rPr>
      </w:pPr>
    </w:p>
    <w:p w:rsidR="000F56A5" w:rsidRPr="00DA0D15" w:rsidRDefault="00E21EFD" w:rsidP="00DA0D15">
      <w:pPr>
        <w:tabs>
          <w:tab w:val="left" w:pos="1134"/>
        </w:tabs>
        <w:ind w:firstLine="709"/>
        <w:rPr>
          <w:rStyle w:val="a4"/>
          <w:bCs/>
          <w:color w:val="000000"/>
          <w:sz w:val="28"/>
          <w:szCs w:val="28"/>
          <w:u w:val="none"/>
          <w:lang w:val="en-GB" w:bidi="uk-UA"/>
        </w:rPr>
      </w:pPr>
      <w:r w:rsidRPr="00DA0D15">
        <w:rPr>
          <w:b/>
          <w:bCs/>
          <w:i/>
          <w:sz w:val="28"/>
          <w:szCs w:val="28"/>
          <w:lang w:val="en-GB" w:bidi="uk-UA"/>
        </w:rPr>
        <w:t>Electronic resources:</w:t>
      </w:r>
    </w:p>
    <w:p w:rsidR="000F56A5" w:rsidRPr="00DA0D15" w:rsidRDefault="00E21EFD" w:rsidP="00DA0D15">
      <w:pPr>
        <w:numPr>
          <w:ilvl w:val="0"/>
          <w:numId w:val="3"/>
        </w:numPr>
        <w:tabs>
          <w:tab w:val="left" w:pos="0"/>
          <w:tab w:val="left" w:pos="426"/>
          <w:tab w:val="left" w:pos="1440"/>
        </w:tabs>
        <w:ind w:left="0" w:firstLine="709"/>
        <w:contextualSpacing/>
        <w:jc w:val="both"/>
        <w:rPr>
          <w:rFonts w:eastAsia="Calibri"/>
          <w:sz w:val="28"/>
          <w:szCs w:val="28"/>
          <w:lang w:val="en-GB" w:eastAsia="zh-CN"/>
        </w:rPr>
      </w:pPr>
      <w:r w:rsidRPr="00DA0D15">
        <w:rPr>
          <w:rStyle w:val="a4"/>
          <w:bCs/>
          <w:color w:val="000000"/>
          <w:sz w:val="28"/>
          <w:szCs w:val="28"/>
          <w:u w:val="none"/>
          <w:lang w:val="en-GB" w:bidi="uk-UA"/>
        </w:rPr>
        <w:t>Funding &amp; Tender Portal. Find calls for proposals and tenders. URL: https://ec.europa.eu/info/fundingtenders/opportunities/portal/screen/home</w:t>
      </w:r>
      <w:r w:rsidRPr="00DA0D15">
        <w:rPr>
          <w:bCs/>
          <w:sz w:val="28"/>
          <w:szCs w:val="28"/>
          <w:lang w:val="en-GB" w:bidi="uk-UA"/>
        </w:rPr>
        <w:t xml:space="preserve"> </w:t>
      </w:r>
    </w:p>
    <w:p w:rsidR="000F56A5" w:rsidRPr="00DA0D15" w:rsidRDefault="00E21EFD" w:rsidP="00DA0D15">
      <w:pPr>
        <w:numPr>
          <w:ilvl w:val="0"/>
          <w:numId w:val="3"/>
        </w:numPr>
        <w:tabs>
          <w:tab w:val="left" w:pos="0"/>
          <w:tab w:val="left" w:pos="426"/>
          <w:tab w:val="left" w:pos="735"/>
          <w:tab w:val="left" w:pos="1440"/>
        </w:tabs>
        <w:ind w:left="0" w:firstLine="709"/>
        <w:contextualSpacing/>
        <w:jc w:val="both"/>
        <w:rPr>
          <w:rFonts w:eastAsia="Calibri"/>
          <w:sz w:val="28"/>
          <w:szCs w:val="28"/>
          <w:lang w:val="en-GB" w:eastAsia="zh-CN"/>
        </w:rPr>
      </w:pPr>
      <w:r w:rsidRPr="00DA0D15">
        <w:rPr>
          <w:rFonts w:eastAsia="Calibri"/>
          <w:sz w:val="28"/>
          <w:szCs w:val="28"/>
          <w:lang w:val="en-GB" w:eastAsia="zh-CN"/>
        </w:rPr>
        <w:t xml:space="preserve">Electronic bookstore. URL:  </w:t>
      </w:r>
      <w:hyperlink r:id="rId14">
        <w:r w:rsidRPr="00DA0D15">
          <w:rPr>
            <w:rStyle w:val="a4"/>
            <w:rFonts w:eastAsia="Calibri"/>
            <w:color w:val="0563C1"/>
            <w:sz w:val="28"/>
            <w:szCs w:val="28"/>
            <w:lang w:val="en-GB" w:eastAsia="zh-CN"/>
          </w:rPr>
          <w:t>https://textbook.com.ua/rps</w:t>
        </w:r>
      </w:hyperlink>
    </w:p>
    <w:p w:rsidR="000F56A5" w:rsidRPr="00DA0D15" w:rsidRDefault="00E21EFD" w:rsidP="00DA0D15">
      <w:pPr>
        <w:numPr>
          <w:ilvl w:val="0"/>
          <w:numId w:val="3"/>
        </w:numPr>
        <w:tabs>
          <w:tab w:val="left" w:pos="0"/>
          <w:tab w:val="left" w:pos="426"/>
          <w:tab w:val="left" w:pos="735"/>
          <w:tab w:val="left" w:pos="1440"/>
        </w:tabs>
        <w:ind w:left="0" w:firstLine="709"/>
        <w:contextualSpacing/>
        <w:jc w:val="both"/>
        <w:rPr>
          <w:rFonts w:eastAsia="Calibri"/>
          <w:sz w:val="28"/>
          <w:szCs w:val="28"/>
          <w:lang w:val="en-GB" w:eastAsia="zh-CN"/>
        </w:rPr>
      </w:pPr>
      <w:r w:rsidRPr="00DA0D15">
        <w:rPr>
          <w:rFonts w:eastAsia="Calibri"/>
          <w:sz w:val="28"/>
          <w:szCs w:val="28"/>
          <w:lang w:val="en-GB" w:eastAsia="zh-CN"/>
        </w:rPr>
        <w:t>National Library named after V. I. Vernadsky. URL:</w:t>
      </w:r>
      <w:hyperlink r:id="rId15">
        <w:r w:rsidRPr="00DA0D15">
          <w:rPr>
            <w:rStyle w:val="a4"/>
            <w:rFonts w:eastAsia="Calibri"/>
            <w:color w:val="0563C1"/>
            <w:sz w:val="28"/>
            <w:szCs w:val="28"/>
            <w:lang w:val="en-GB" w:eastAsia="zh-CN"/>
          </w:rPr>
          <w:t>http://www.nbuv.gov.ua/</w:t>
        </w:r>
      </w:hyperlink>
      <w:r w:rsidRPr="00DA0D15">
        <w:rPr>
          <w:rFonts w:eastAsia="Calibri"/>
          <w:sz w:val="28"/>
          <w:szCs w:val="28"/>
          <w:lang w:val="en-GB" w:eastAsia="zh-CN"/>
        </w:rPr>
        <w:t xml:space="preserve"> </w:t>
      </w:r>
    </w:p>
    <w:p w:rsidR="000F56A5" w:rsidRPr="00DA0D15" w:rsidRDefault="00E21EFD" w:rsidP="00DA0D15">
      <w:pPr>
        <w:numPr>
          <w:ilvl w:val="0"/>
          <w:numId w:val="3"/>
        </w:numPr>
        <w:tabs>
          <w:tab w:val="left" w:pos="0"/>
          <w:tab w:val="left" w:pos="426"/>
          <w:tab w:val="left" w:pos="735"/>
          <w:tab w:val="left" w:pos="1440"/>
        </w:tabs>
        <w:ind w:left="0" w:firstLine="709"/>
        <w:contextualSpacing/>
        <w:jc w:val="both"/>
        <w:rPr>
          <w:rFonts w:eastAsia="Calibri"/>
          <w:sz w:val="28"/>
          <w:szCs w:val="28"/>
          <w:lang w:val="en-GB" w:eastAsia="zh-CN"/>
        </w:rPr>
      </w:pPr>
      <w:r w:rsidRPr="00DA0D15">
        <w:rPr>
          <w:rFonts w:eastAsia="Calibri"/>
          <w:sz w:val="28"/>
          <w:szCs w:val="28"/>
          <w:lang w:val="en-GB" w:eastAsia="zh-CN"/>
        </w:rPr>
        <w:t xml:space="preserve">Lviv Scientific Library named after V. Stefanyk. URL:  </w:t>
      </w:r>
      <w:hyperlink r:id="rId16">
        <w:r w:rsidRPr="00DA0D15">
          <w:rPr>
            <w:rStyle w:val="a4"/>
            <w:rFonts w:eastAsia="Calibri"/>
            <w:color w:val="0563C1"/>
            <w:sz w:val="28"/>
            <w:szCs w:val="28"/>
            <w:lang w:val="en-GB" w:eastAsia="zh-CN"/>
          </w:rPr>
          <w:t>https://www.lsl.lviv.ua/index.php/uk/golovna2/</w:t>
        </w:r>
      </w:hyperlink>
      <w:r w:rsidRPr="00DA0D15">
        <w:rPr>
          <w:rFonts w:eastAsia="Calibri"/>
          <w:sz w:val="28"/>
          <w:szCs w:val="28"/>
          <w:lang w:val="en-GB" w:eastAsia="zh-CN"/>
        </w:rPr>
        <w:t xml:space="preserve"> </w:t>
      </w:r>
    </w:p>
    <w:p w:rsidR="000F56A5" w:rsidRPr="00DA0D15" w:rsidRDefault="00E21EFD" w:rsidP="00DA0D15">
      <w:pPr>
        <w:numPr>
          <w:ilvl w:val="0"/>
          <w:numId w:val="3"/>
        </w:numPr>
        <w:tabs>
          <w:tab w:val="left" w:pos="0"/>
          <w:tab w:val="left" w:pos="426"/>
          <w:tab w:val="left" w:pos="735"/>
          <w:tab w:val="left" w:pos="1440"/>
        </w:tabs>
        <w:ind w:left="0" w:firstLine="709"/>
        <w:contextualSpacing/>
        <w:jc w:val="both"/>
        <w:rPr>
          <w:rFonts w:eastAsia="Calibri"/>
          <w:sz w:val="28"/>
          <w:szCs w:val="28"/>
          <w:lang w:val="en-GB" w:eastAsia="zh-CN"/>
        </w:rPr>
      </w:pPr>
      <w:r w:rsidRPr="00DA0D15">
        <w:rPr>
          <w:rFonts w:eastAsia="Calibri"/>
          <w:sz w:val="28"/>
          <w:szCs w:val="28"/>
          <w:lang w:val="en-GB" w:eastAsia="zh-CN"/>
        </w:rPr>
        <w:t xml:space="preserve">Scientific journal "Economic Analysis". URL:  </w:t>
      </w:r>
      <w:hyperlink r:id="rId17">
        <w:r w:rsidRPr="00DA0D15">
          <w:rPr>
            <w:rStyle w:val="a4"/>
            <w:rFonts w:eastAsia="Calibri"/>
            <w:color w:val="0563C1"/>
            <w:sz w:val="28"/>
            <w:szCs w:val="28"/>
            <w:lang w:val="en-GB" w:eastAsia="zh-CN"/>
          </w:rPr>
          <w:t>https://www.econa.org.ua/index.php/econa</w:t>
        </w:r>
      </w:hyperlink>
      <w:r w:rsidRPr="00DA0D15">
        <w:rPr>
          <w:rFonts w:eastAsia="Calibri"/>
          <w:sz w:val="28"/>
          <w:szCs w:val="28"/>
          <w:lang w:val="en-GB" w:eastAsia="zh-CN"/>
        </w:rPr>
        <w:t xml:space="preserve"> </w:t>
      </w:r>
    </w:p>
    <w:p w:rsidR="000F56A5" w:rsidRPr="00DA0D15" w:rsidRDefault="00E21EFD" w:rsidP="00DA0D15">
      <w:pPr>
        <w:numPr>
          <w:ilvl w:val="0"/>
          <w:numId w:val="3"/>
        </w:numPr>
        <w:tabs>
          <w:tab w:val="left" w:pos="0"/>
          <w:tab w:val="left" w:pos="426"/>
          <w:tab w:val="left" w:pos="735"/>
          <w:tab w:val="left" w:pos="1440"/>
        </w:tabs>
        <w:ind w:left="0" w:firstLine="709"/>
        <w:contextualSpacing/>
        <w:jc w:val="both"/>
        <w:rPr>
          <w:rFonts w:eastAsia="Calibri"/>
          <w:sz w:val="28"/>
          <w:szCs w:val="28"/>
          <w:lang w:val="en-GB" w:eastAsia="zh-CN"/>
        </w:rPr>
      </w:pPr>
      <w:r w:rsidRPr="00DA0D15">
        <w:rPr>
          <w:rFonts w:eastAsia="Calibri"/>
          <w:sz w:val="28"/>
          <w:szCs w:val="28"/>
          <w:lang w:val="en-GB" w:eastAsia="zh-CN"/>
        </w:rPr>
        <w:t xml:space="preserve">Journal "Economy and Society". URL:  </w:t>
      </w:r>
      <w:hyperlink r:id="rId18">
        <w:r w:rsidRPr="00DA0D15">
          <w:rPr>
            <w:rStyle w:val="a4"/>
            <w:rFonts w:eastAsia="Calibri"/>
            <w:color w:val="0563C1"/>
            <w:sz w:val="28"/>
            <w:szCs w:val="28"/>
            <w:lang w:val="en-GB" w:eastAsia="zh-CN"/>
          </w:rPr>
          <w:t>http://economyandsociety.in.ua</w:t>
        </w:r>
      </w:hyperlink>
    </w:p>
    <w:p w:rsidR="000F56A5" w:rsidRPr="00DA0D15" w:rsidRDefault="00E21EFD" w:rsidP="00DA0D15">
      <w:pPr>
        <w:numPr>
          <w:ilvl w:val="0"/>
          <w:numId w:val="3"/>
        </w:numPr>
        <w:tabs>
          <w:tab w:val="left" w:pos="0"/>
          <w:tab w:val="left" w:pos="426"/>
          <w:tab w:val="left" w:pos="735"/>
          <w:tab w:val="left" w:pos="1440"/>
        </w:tabs>
        <w:ind w:left="0" w:firstLine="709"/>
        <w:contextualSpacing/>
        <w:jc w:val="both"/>
        <w:rPr>
          <w:rFonts w:eastAsia="Calibri"/>
          <w:bCs/>
          <w:sz w:val="28"/>
          <w:szCs w:val="28"/>
          <w:lang w:val="en-GB" w:eastAsia="zh-CN" w:bidi="uk-UA"/>
        </w:rPr>
      </w:pPr>
      <w:r w:rsidRPr="00DA0D15">
        <w:rPr>
          <w:rFonts w:eastAsia="Calibri"/>
          <w:sz w:val="28"/>
          <w:szCs w:val="28"/>
          <w:lang w:val="en-GB" w:eastAsia="zh-CN"/>
        </w:rPr>
        <w:t>Information and analytical scientometric journal "Economics. Finance. Law". URL:</w:t>
      </w:r>
      <w:hyperlink r:id="rId19">
        <w:r w:rsidRPr="00DA0D15">
          <w:rPr>
            <w:rStyle w:val="a4"/>
            <w:rFonts w:eastAsia="Calibri"/>
            <w:color w:val="0563C1"/>
            <w:sz w:val="28"/>
            <w:szCs w:val="28"/>
            <w:lang w:val="en-GB" w:eastAsia="zh-CN"/>
          </w:rPr>
          <w:t>http://efp.in.ua/uk</w:t>
        </w:r>
      </w:hyperlink>
      <w:r w:rsidRPr="00DA0D15">
        <w:rPr>
          <w:rFonts w:eastAsia="Calibri"/>
          <w:sz w:val="28"/>
          <w:szCs w:val="28"/>
          <w:lang w:val="en-GB" w:eastAsia="zh-CN"/>
        </w:rPr>
        <w:t xml:space="preserve"> </w:t>
      </w:r>
    </w:p>
    <w:p w:rsidR="000F56A5" w:rsidRPr="00DA0D15" w:rsidRDefault="00E21EFD" w:rsidP="00DA0D15">
      <w:pPr>
        <w:numPr>
          <w:ilvl w:val="0"/>
          <w:numId w:val="3"/>
        </w:numPr>
        <w:tabs>
          <w:tab w:val="left" w:pos="0"/>
          <w:tab w:val="left" w:pos="426"/>
          <w:tab w:val="left" w:pos="735"/>
          <w:tab w:val="left" w:pos="1440"/>
        </w:tabs>
        <w:ind w:left="0" w:firstLine="709"/>
        <w:contextualSpacing/>
        <w:jc w:val="both"/>
        <w:rPr>
          <w:rFonts w:eastAsia="Calibri"/>
          <w:bCs/>
          <w:sz w:val="28"/>
          <w:szCs w:val="28"/>
          <w:lang w:val="en-GB" w:eastAsia="zh-CN" w:bidi="uk-UA"/>
        </w:rPr>
      </w:pPr>
      <w:r w:rsidRPr="00DA0D15">
        <w:rPr>
          <w:rFonts w:eastAsia="Calibri"/>
          <w:bCs/>
          <w:sz w:val="28"/>
          <w:szCs w:val="28"/>
          <w:lang w:val="en-GB" w:eastAsia="zh-CN" w:bidi="uk-UA"/>
        </w:rPr>
        <w:lastRenderedPageBreak/>
        <w:t>Ukrainian Social Venture Fund. URL: https://www.usv.fund/</w:t>
      </w:r>
    </w:p>
    <w:p w:rsidR="000F56A5" w:rsidRPr="00DA0D15" w:rsidRDefault="00E21EFD" w:rsidP="00DA0D15">
      <w:pPr>
        <w:numPr>
          <w:ilvl w:val="0"/>
          <w:numId w:val="3"/>
        </w:numPr>
        <w:tabs>
          <w:tab w:val="left" w:pos="0"/>
          <w:tab w:val="left" w:pos="426"/>
          <w:tab w:val="left" w:pos="735"/>
          <w:tab w:val="left" w:pos="1440"/>
        </w:tabs>
        <w:ind w:left="0" w:firstLine="709"/>
        <w:contextualSpacing/>
        <w:jc w:val="both"/>
        <w:rPr>
          <w:bCs/>
          <w:sz w:val="28"/>
          <w:szCs w:val="28"/>
          <w:lang w:val="en-GB" w:bidi="uk-UA"/>
        </w:rPr>
      </w:pPr>
      <w:r w:rsidRPr="00DA0D15">
        <w:rPr>
          <w:rFonts w:eastAsia="Calibri"/>
          <w:bCs/>
          <w:sz w:val="28"/>
          <w:szCs w:val="28"/>
          <w:lang w:val="en-GB" w:eastAsia="zh-CN" w:bidi="uk-UA"/>
        </w:rPr>
        <w:t>International platform GrantStation. URL:https://grantstation.com</w:t>
      </w:r>
    </w:p>
    <w:p w:rsidR="000F56A5" w:rsidRPr="00DA0D15" w:rsidRDefault="00E21EFD" w:rsidP="00DA0D15">
      <w:pPr>
        <w:numPr>
          <w:ilvl w:val="0"/>
          <w:numId w:val="3"/>
        </w:numPr>
        <w:tabs>
          <w:tab w:val="left" w:pos="0"/>
          <w:tab w:val="left" w:pos="426"/>
          <w:tab w:val="left" w:pos="1134"/>
          <w:tab w:val="left" w:pos="1440"/>
        </w:tabs>
        <w:ind w:left="0" w:firstLine="709"/>
        <w:contextualSpacing/>
        <w:jc w:val="both"/>
        <w:rPr>
          <w:rFonts w:eastAsia="Calibri"/>
          <w:sz w:val="28"/>
          <w:szCs w:val="28"/>
          <w:lang w:val="en-GB" w:eastAsia="zh-CN"/>
        </w:rPr>
      </w:pPr>
      <w:r w:rsidRPr="00DA0D15">
        <w:rPr>
          <w:bCs/>
          <w:sz w:val="28"/>
          <w:szCs w:val="28"/>
          <w:lang w:val="en-GB" w:bidi="uk-UA"/>
        </w:rPr>
        <w:t>State Statistics Service of Ukraine. URL:</w:t>
      </w:r>
      <w:hyperlink r:id="rId20">
        <w:r w:rsidRPr="00DA0D15">
          <w:rPr>
            <w:rStyle w:val="a4"/>
            <w:bCs/>
            <w:color w:val="0563C1"/>
            <w:sz w:val="28"/>
            <w:szCs w:val="28"/>
            <w:lang w:val="en-GB" w:bidi="uk-UA"/>
          </w:rPr>
          <w:t>https://www.ukrstat.gov.ua/</w:t>
        </w:r>
      </w:hyperlink>
      <w:r w:rsidRPr="00DA0D15">
        <w:rPr>
          <w:bCs/>
          <w:sz w:val="28"/>
          <w:szCs w:val="28"/>
          <w:lang w:val="en-GB" w:bidi="uk-UA"/>
        </w:rPr>
        <w:t xml:space="preserve"> </w:t>
      </w:r>
    </w:p>
    <w:p w:rsidR="000F56A5" w:rsidRPr="00DA0D15" w:rsidRDefault="000F56A5" w:rsidP="00DA0D15">
      <w:pPr>
        <w:ind w:firstLine="709"/>
        <w:jc w:val="both"/>
        <w:rPr>
          <w:rFonts w:eastAsia="Calibri"/>
          <w:sz w:val="28"/>
          <w:szCs w:val="28"/>
          <w:lang w:val="en-GB" w:eastAsia="zh-CN"/>
        </w:rPr>
      </w:pPr>
    </w:p>
    <w:sectPr w:rsidR="000F56A5" w:rsidRPr="00DA0D15">
      <w:headerReference w:type="default" r:id="rId21"/>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9DC" w:rsidRDefault="00C879DC">
      <w:r>
        <w:separator/>
      </w:r>
    </w:p>
  </w:endnote>
  <w:endnote w:type="continuationSeparator" w:id="0">
    <w:p w:rsidR="00C879DC" w:rsidRDefault="00C8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Microsoft YaHei">
    <w:panose1 w:val="00000000000000000000"/>
    <w:charset w:val="00"/>
    <w:family w:val="roman"/>
    <w:notTrueType/>
    <w:pitch w:val="default"/>
  </w:font>
  <w:font w:name="Arial Narrow;Arial">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9DC" w:rsidRDefault="00C879DC">
      <w:r>
        <w:separator/>
      </w:r>
    </w:p>
  </w:footnote>
  <w:footnote w:type="continuationSeparator" w:id="0">
    <w:p w:rsidR="00C879DC" w:rsidRDefault="00C87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6A5" w:rsidRDefault="00E21EFD">
    <w:pPr>
      <w:pStyle w:val="ab"/>
      <w:jc w:val="right"/>
      <w:rPr>
        <w:lang w:val="uk-UA"/>
      </w:rPr>
    </w:pPr>
    <w:r>
      <w:rPr>
        <w:lang w:val="uk-UA"/>
      </w:rPr>
      <w:fldChar w:fldCharType="begin"/>
    </w:r>
    <w:r>
      <w:rPr>
        <w:lang w:val="uk-UA"/>
      </w:rPr>
      <w:instrText>PAGE</w:instrText>
    </w:r>
    <w:r>
      <w:rPr>
        <w:lang w:val="uk-UA"/>
      </w:rPr>
      <w:fldChar w:fldCharType="separate"/>
    </w:r>
    <w:r w:rsidR="001706D0">
      <w:rPr>
        <w:noProof/>
        <w:lang w:val="uk-UA"/>
      </w:rPr>
      <w:t>1</w:t>
    </w:r>
    <w:r>
      <w:rPr>
        <w:lang w:val="uk-UA"/>
      </w:rPr>
      <w:fldChar w:fldCharType="end"/>
    </w:r>
  </w:p>
  <w:p w:rsidR="000F56A5" w:rsidRDefault="000F56A5">
    <w:pPr>
      <w:pStyle w:val="ab"/>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7CD2"/>
    <w:multiLevelType w:val="multilevel"/>
    <w:tmpl w:val="BE6CC34C"/>
    <w:lvl w:ilvl="0">
      <w:start w:val="1"/>
      <w:numFmt w:val="none"/>
      <w:suff w:val="nothing"/>
      <w:lvlText w:val=""/>
      <w:lvlJc w:val="left"/>
      <w:pPr>
        <w:tabs>
          <w:tab w:val="num" w:pos="0"/>
        </w:tabs>
        <w:ind w:left="0" w:firstLine="0"/>
      </w:pPr>
      <w:rPr>
        <w:sz w:val="24"/>
        <w:szCs w:val="24"/>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935624"/>
    <w:multiLevelType w:val="multilevel"/>
    <w:tmpl w:val="C1BCF1F0"/>
    <w:lvl w:ilvl="0">
      <w:start w:val="1"/>
      <w:numFmt w:val="none"/>
      <w:pStyle w:val="1"/>
      <w:suff w:val="nothing"/>
      <w:lvlText w:val=""/>
      <w:lvlJc w:val="left"/>
      <w:pPr>
        <w:tabs>
          <w:tab w:val="num" w:pos="0"/>
        </w:tabs>
        <w:ind w:left="0" w:firstLine="0"/>
      </w:pPr>
      <w:rPr>
        <w:sz w:val="24"/>
        <w:szCs w:val="24"/>
        <w:lang w:val="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380F7B"/>
    <w:multiLevelType w:val="multilevel"/>
    <w:tmpl w:val="42287BE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A13541B"/>
    <w:multiLevelType w:val="multilevel"/>
    <w:tmpl w:val="A3E04346"/>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4" w15:restartNumberingAfterBreak="0">
    <w:nsid w:val="349B6B16"/>
    <w:multiLevelType w:val="multilevel"/>
    <w:tmpl w:val="D340BE80"/>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5" w15:restartNumberingAfterBreak="0">
    <w:nsid w:val="560C5420"/>
    <w:multiLevelType w:val="multilevel"/>
    <w:tmpl w:val="516C16E8"/>
    <w:lvl w:ilvl="0">
      <w:numFmt w:val="bullet"/>
      <w:lvlText w:val="-"/>
      <w:lvlJc w:val="left"/>
      <w:pPr>
        <w:tabs>
          <w:tab w:val="num" w:pos="0"/>
        </w:tabs>
        <w:ind w:left="720" w:hanging="360"/>
      </w:pPr>
      <w:rPr>
        <w:rFonts w:ascii="Times New Roman" w:hAnsi="Times New Roman" w:cs="Times New Roman" w:hint="default"/>
        <w:b/>
        <w:bCs w:val="0"/>
        <w:i w:val="0"/>
        <w:iCs w:val="0"/>
        <w:color w:val="00000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6" w15:restartNumberingAfterBreak="0">
    <w:nsid w:val="6EA049E5"/>
    <w:multiLevelType w:val="multilevel"/>
    <w:tmpl w:val="3E5CCF96"/>
    <w:lvl w:ilvl="0">
      <w:numFmt w:val="bullet"/>
      <w:lvlText w:val="-"/>
      <w:lvlJc w:val="left"/>
      <w:pPr>
        <w:tabs>
          <w:tab w:val="num" w:pos="0"/>
        </w:tabs>
        <w:ind w:left="720" w:hanging="360"/>
      </w:pPr>
      <w:rPr>
        <w:rFonts w:ascii="Times New Roman" w:hAnsi="Times New Roman" w:cs="Times New Roman" w:hint="default"/>
        <w:b/>
        <w:bCs w:val="0"/>
        <w:i w:val="0"/>
        <w:iCs w:val="0"/>
        <w:color w:val="00000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7" w15:restartNumberingAfterBreak="0">
    <w:nsid w:val="724809B8"/>
    <w:multiLevelType w:val="multilevel"/>
    <w:tmpl w:val="FE64F526"/>
    <w:lvl w:ilvl="0">
      <w:start w:val="1"/>
      <w:numFmt w:val="decimal"/>
      <w:lvlText w:val="%1."/>
      <w:lvlJc w:val="left"/>
      <w:pPr>
        <w:tabs>
          <w:tab w:val="num" w:pos="0"/>
        </w:tabs>
        <w:ind w:left="1440" w:hanging="360"/>
      </w:pPr>
      <w:rPr>
        <w:rFonts w:eastAsia="Calibri" w:cs="Times New Roman"/>
        <w:bCs/>
        <w:sz w:val="24"/>
        <w:szCs w:val="24"/>
        <w:lang w:val="uk-UA" w:eastAsia="zh-CN" w:bidi="uk-UA"/>
      </w:rPr>
    </w:lvl>
    <w:lvl w:ilvl="1">
      <w:start w:val="1"/>
      <w:numFmt w:val="decimal"/>
      <w:lvlText w:val="%2."/>
      <w:lvlJc w:val="left"/>
      <w:pPr>
        <w:tabs>
          <w:tab w:val="num" w:pos="0"/>
        </w:tabs>
        <w:ind w:left="180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520" w:hanging="360"/>
      </w:pPr>
    </w:lvl>
    <w:lvl w:ilvl="4">
      <w:start w:val="1"/>
      <w:numFmt w:val="decimal"/>
      <w:lvlText w:val="%5."/>
      <w:lvlJc w:val="left"/>
      <w:pPr>
        <w:tabs>
          <w:tab w:val="num" w:pos="0"/>
        </w:tabs>
        <w:ind w:left="2880" w:hanging="360"/>
      </w:pPr>
    </w:lvl>
    <w:lvl w:ilvl="5">
      <w:start w:val="1"/>
      <w:numFmt w:val="decimal"/>
      <w:lvlText w:val="%6."/>
      <w:lvlJc w:val="left"/>
      <w:pPr>
        <w:tabs>
          <w:tab w:val="num" w:pos="0"/>
        </w:tabs>
        <w:ind w:left="3240" w:hanging="360"/>
      </w:pPr>
    </w:lvl>
    <w:lvl w:ilvl="6">
      <w:start w:val="1"/>
      <w:numFmt w:val="decimal"/>
      <w:lvlText w:val="%7."/>
      <w:lvlJc w:val="left"/>
      <w:pPr>
        <w:tabs>
          <w:tab w:val="num" w:pos="0"/>
        </w:tabs>
        <w:ind w:left="3600" w:hanging="360"/>
      </w:pPr>
    </w:lvl>
    <w:lvl w:ilvl="7">
      <w:start w:val="1"/>
      <w:numFmt w:val="decimal"/>
      <w:lvlText w:val="%8."/>
      <w:lvlJc w:val="left"/>
      <w:pPr>
        <w:tabs>
          <w:tab w:val="num" w:pos="0"/>
        </w:tabs>
        <w:ind w:left="3960" w:hanging="360"/>
      </w:pPr>
    </w:lvl>
    <w:lvl w:ilvl="8">
      <w:start w:val="1"/>
      <w:numFmt w:val="decimal"/>
      <w:lvlText w:val="%9."/>
      <w:lvlJc w:val="left"/>
      <w:pPr>
        <w:tabs>
          <w:tab w:val="num" w:pos="0"/>
        </w:tabs>
        <w:ind w:left="4320" w:hanging="360"/>
      </w:pPr>
    </w:lvl>
  </w:abstractNum>
  <w:num w:numId="1">
    <w:abstractNumId w:val="1"/>
  </w:num>
  <w:num w:numId="2">
    <w:abstractNumId w:val="0"/>
  </w:num>
  <w:num w:numId="3">
    <w:abstractNumId w:val="7"/>
  </w:num>
  <w:num w:numId="4">
    <w:abstractNumId w:val="3"/>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0F56A5"/>
    <w:rsid w:val="0004085A"/>
    <w:rsid w:val="000F56A5"/>
    <w:rsid w:val="001706D0"/>
    <w:rsid w:val="00442A8E"/>
    <w:rsid w:val="00C879DC"/>
    <w:rsid w:val="00DA0D15"/>
    <w:rsid w:val="00E21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B7F6E-0D9C-4419-9D48-D9719986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sz w:val="20"/>
      <w:szCs w:val="20"/>
      <w:lang w:val="ru-RU" w:eastAsia="ru-RU" w:bidi="ar-SA"/>
    </w:rPr>
  </w:style>
  <w:style w:type="paragraph" w:styleId="1">
    <w:name w:val="heading 1"/>
    <w:basedOn w:val="a"/>
    <w:next w:val="a"/>
    <w:qFormat/>
    <w:pPr>
      <w:numPr>
        <w:numId w:val="1"/>
      </w:numPr>
      <w:tabs>
        <w:tab w:val="left" w:pos="0"/>
      </w:tabs>
      <w:spacing w:before="280" w:after="280"/>
      <w:outlineLvl w:val="0"/>
    </w:pPr>
    <w:rPr>
      <w:rFonts w:ascii="SimSun" w:eastAsia="SimSun" w:hAnsi="SimSun" w:cs="SimSun"/>
      <w:b/>
      <w:bCs/>
      <w:kern w:val="2"/>
      <w:sz w:val="48"/>
      <w:szCs w:val="48"/>
      <w:lang w:val="en-US" w:eastAsia="zh-CN"/>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sz w:val="24"/>
      <w:szCs w:val="24"/>
      <w:lang w:val="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Calibri" w:cs="Times New Roman"/>
      <w:bCs/>
      <w:sz w:val="24"/>
      <w:szCs w:val="24"/>
      <w:lang w:val="uk-UA" w:eastAsia="zh-CN" w:bidi="uk-U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val="0"/>
      <w:i w:val="0"/>
      <w:iCs w:val="0"/>
      <w:color w:val="000000"/>
      <w:w w:val="99"/>
      <w:sz w:val="28"/>
      <w:szCs w:val="28"/>
      <w:lang w:val="uk-UA" w:eastAsia="en-US" w:bidi="ar-SA"/>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Times New Roman" w:hAnsi="Times New Roman" w:cs="Times New Roman"/>
      <w:b/>
      <w:bCs w:val="0"/>
      <w:i w:val="0"/>
      <w:iCs w:val="0"/>
      <w:w w:val="99"/>
      <w:sz w:val="28"/>
      <w:szCs w:val="28"/>
      <w:lang w:val="uk-UA" w:eastAsia="en-US" w:bidi="ar-SA"/>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Times New Roman" w:hAnsi="Times New Roman" w:cs="Times New Roman"/>
      <w:b/>
      <w:bCs w:val="0"/>
      <w:i w:val="0"/>
      <w:iCs w:val="0"/>
      <w:color w:val="000000"/>
      <w:w w:val="99"/>
      <w:sz w:val="28"/>
      <w:szCs w:val="28"/>
      <w:lang w:val="uk-UA" w:eastAsia="en-US" w:bidi="ar-SA"/>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StrongEmphasis">
    <w:name w:val="Strong Emphasis"/>
    <w:qFormat/>
    <w:rPr>
      <w:b/>
      <w:bCs/>
    </w:rPr>
  </w:style>
  <w:style w:type="character" w:customStyle="1" w:styleId="WW8Num8z0">
    <w:name w:val="WW8Num8z0"/>
    <w:qFormat/>
    <w:rPr>
      <w:rFonts w:ascii="Symbol" w:hAnsi="Symbol" w:cs="OpenSymbol;Microsoft YaHei"/>
    </w:rPr>
  </w:style>
  <w:style w:type="character" w:customStyle="1" w:styleId="WW8Num9z0">
    <w:name w:val="WW8Num9z0"/>
    <w:qFormat/>
    <w:rPr>
      <w:rFonts w:ascii="Symbol" w:hAnsi="Symbol" w:cs="OpenSymbol;Microsoft YaHei"/>
    </w:rPr>
  </w:style>
  <w:style w:type="character" w:customStyle="1" w:styleId="WW8Num10z0">
    <w:name w:val="WW8Num10z0"/>
    <w:qFormat/>
    <w:rPr>
      <w:rFonts w:ascii="Symbol" w:hAnsi="Symbol" w:cs="OpenSymbol;Microsoft YaHei"/>
    </w:rPr>
  </w:style>
  <w:style w:type="character" w:customStyle="1" w:styleId="WW8Num11z0">
    <w:name w:val="WW8Num11z0"/>
    <w:qFormat/>
    <w:rPr>
      <w:rFonts w:ascii="Symbol" w:hAnsi="Symbol" w:cs="OpenSymbol;Microsoft YaHei"/>
    </w:rPr>
  </w:style>
  <w:style w:type="character" w:customStyle="1" w:styleId="11">
    <w:name w:val="Основной шрифт абзаца11"/>
    <w:qFormat/>
  </w:style>
  <w:style w:type="character" w:customStyle="1" w:styleId="30">
    <w:name w:val="Заголовок 3 Знак"/>
    <w:qFormat/>
    <w:rPr>
      <w:rFonts w:ascii="Calibri Light" w:eastAsia="Times New Roman" w:hAnsi="Calibri Light" w:cs="Times New Roman"/>
      <w:b/>
      <w:bCs/>
      <w:sz w:val="26"/>
      <w:szCs w:val="26"/>
      <w:lang w:val="ru-RU" w:eastAsia="ru-RU"/>
    </w:rPr>
  </w:style>
  <w:style w:type="character" w:customStyle="1" w:styleId="10">
    <w:name w:val="Основной шрифт абзаца1"/>
    <w:qFormat/>
  </w:style>
  <w:style w:type="character" w:customStyle="1" w:styleId="20">
    <w:name w:val="Основной текст (2)_"/>
    <w:qFormat/>
    <w:rPr>
      <w:rFonts w:ascii="Arial Narrow;Arial" w:hAnsi="Arial Narrow;Arial" w:cs="Arial Narrow;Arial"/>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eastAsia="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a7">
    <w:name w:val="Маркери"/>
    <w:qFormat/>
    <w:rPr>
      <w:rFonts w:ascii="OpenSymbol;Microsoft YaHei" w:eastAsia="OpenSymbol;Microsoft YaHei" w:hAnsi="OpenSymbol;Microsoft YaHei" w:cs="OpenSymbol;Microsoft YaHei"/>
    </w:rPr>
  </w:style>
  <w:style w:type="paragraph" w:customStyle="1" w:styleId="Heading">
    <w:name w:val="Heading"/>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pPr>
      <w:spacing w:after="12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pPr>
      <w:tabs>
        <w:tab w:val="center" w:pos="4677"/>
        <w:tab w:val="right" w:pos="9355"/>
      </w:tabs>
    </w:pPr>
  </w:style>
  <w:style w:type="paragraph" w:styleId="ac">
    <w:name w:val="Body Text Indent"/>
    <w:basedOn w:val="a"/>
    <w:pPr>
      <w:spacing w:after="120"/>
      <w:ind w:left="283"/>
    </w:pPr>
  </w:style>
  <w:style w:type="paragraph" w:customStyle="1" w:styleId="12">
    <w:name w:val="Заголовок1"/>
    <w:basedOn w:val="a"/>
    <w:next w:val="a8"/>
    <w:qFormat/>
    <w:pPr>
      <w:keepNext/>
      <w:spacing w:before="240" w:after="120"/>
    </w:pPr>
    <w:rPr>
      <w:rFonts w:ascii="Liberation Sans;Arial" w:eastAsia="Microsoft YaHei" w:hAnsi="Liberation Sans;Arial" w:cs="Arial"/>
      <w:sz w:val="28"/>
      <w:szCs w:val="28"/>
    </w:rPr>
  </w:style>
  <w:style w:type="paragraph" w:customStyle="1" w:styleId="ad">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Caption111111">
    <w:name w:val="Caption111111"/>
    <w:basedOn w:val="a"/>
    <w:qFormat/>
    <w:pPr>
      <w:suppressLineNumbers/>
      <w:spacing w:before="120" w:after="120"/>
    </w:pPr>
    <w:rPr>
      <w:rFonts w:cs="Arial"/>
      <w:i/>
      <w:iCs/>
      <w:sz w:val="24"/>
      <w:szCs w:val="24"/>
    </w:rPr>
  </w:style>
  <w:style w:type="paragraph" w:customStyle="1" w:styleId="13">
    <w:name w:val="Название объекта1"/>
    <w:basedOn w:val="a"/>
    <w:qFormat/>
    <w:pPr>
      <w:suppressLineNumbers/>
      <w:spacing w:before="120" w:after="120"/>
    </w:pPr>
    <w:rPr>
      <w:rFonts w:cs="Arial"/>
      <w:i/>
      <w:iCs/>
      <w:sz w:val="24"/>
      <w:szCs w:val="24"/>
    </w:rPr>
  </w:style>
  <w:style w:type="paragraph" w:customStyle="1" w:styleId="Caption1111111">
    <w:name w:val="Caption1111111"/>
    <w:basedOn w:val="a"/>
    <w:qFormat/>
    <w:pPr>
      <w:suppressLineNumbers/>
      <w:spacing w:before="120" w:after="120"/>
    </w:pPr>
    <w:rPr>
      <w:rFonts w:cs="Arial"/>
      <w:i/>
      <w:iCs/>
      <w:sz w:val="24"/>
      <w:szCs w:val="24"/>
    </w:rPr>
  </w:style>
  <w:style w:type="paragraph" w:customStyle="1" w:styleId="Caption11111111">
    <w:name w:val="Caption11111111"/>
    <w:basedOn w:val="a"/>
    <w:qFormat/>
    <w:pPr>
      <w:suppressLineNumbers/>
      <w:spacing w:before="120" w:after="120"/>
    </w:pPr>
    <w:rPr>
      <w:rFonts w:cs="Arial"/>
      <w:i/>
      <w:iCs/>
      <w:sz w:val="24"/>
      <w:szCs w:val="24"/>
    </w:rPr>
  </w:style>
  <w:style w:type="paragraph" w:customStyle="1" w:styleId="Caption111111111">
    <w:name w:val="Caption111111111"/>
    <w:basedOn w:val="a"/>
    <w:qFormat/>
    <w:pPr>
      <w:suppressLineNumbers/>
      <w:spacing w:before="120" w:after="120"/>
    </w:pPr>
    <w:rPr>
      <w:rFonts w:cs="Arial"/>
      <w:i/>
      <w:iCs/>
      <w:sz w:val="24"/>
      <w:szCs w:val="24"/>
    </w:rPr>
  </w:style>
  <w:style w:type="paragraph" w:customStyle="1" w:styleId="Caption1111111111">
    <w:name w:val="Caption1111111111"/>
    <w:basedOn w:val="a"/>
    <w:qFormat/>
    <w:pPr>
      <w:suppressLineNumbers/>
      <w:spacing w:before="120" w:after="120"/>
    </w:pPr>
    <w:rPr>
      <w:rFonts w:cs="Arial"/>
      <w:i/>
      <w:iCs/>
      <w:sz w:val="24"/>
      <w:szCs w:val="24"/>
    </w:rPr>
  </w:style>
  <w:style w:type="paragraph" w:customStyle="1" w:styleId="Caption11111111111">
    <w:name w:val="Caption11111111111"/>
    <w:basedOn w:val="a"/>
    <w:qFormat/>
    <w:pPr>
      <w:suppressLineNumbers/>
      <w:spacing w:before="120" w:after="120"/>
    </w:pPr>
    <w:rPr>
      <w:rFonts w:cs="Arial"/>
      <w:i/>
      <w:iCs/>
      <w:sz w:val="24"/>
      <w:szCs w:val="24"/>
    </w:rPr>
  </w:style>
  <w:style w:type="paragraph" w:customStyle="1" w:styleId="14">
    <w:name w:val="Текст1"/>
    <w:basedOn w:val="a"/>
    <w:qFormat/>
    <w:rPr>
      <w:rFonts w:ascii="Courier New" w:hAnsi="Courier New" w:cs="Courier New"/>
    </w:rPr>
  </w:style>
  <w:style w:type="paragraph" w:customStyle="1" w:styleId="ae">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szCs w:val="24"/>
      <w:lang w:val="en-US" w:eastAsia="zh-CN"/>
    </w:rPr>
  </w:style>
  <w:style w:type="paragraph" w:customStyle="1" w:styleId="Style5">
    <w:name w:val="Style5"/>
    <w:basedOn w:val="a"/>
    <w:qFormat/>
    <w:pPr>
      <w:widowControl w:val="0"/>
      <w:autoSpaceDE w:val="0"/>
    </w:pPr>
    <w:rPr>
      <w:rFonts w:eastAsia="SimSun"/>
      <w:sz w:val="24"/>
      <w:szCs w:val="24"/>
    </w:rPr>
  </w:style>
  <w:style w:type="paragraph" w:customStyle="1" w:styleId="22">
    <w:name w:val="Основной текст (2)"/>
    <w:basedOn w:val="a"/>
    <w:qFormat/>
    <w:pPr>
      <w:shd w:val="clear" w:color="auto" w:fill="FFFFFF"/>
      <w:spacing w:line="240" w:lineRule="atLeast"/>
    </w:pPr>
    <w:rPr>
      <w:rFonts w:ascii="Arial Narrow;Arial" w:eastAsia="SimSun" w:hAnsi="Arial Narrow;Arial" w:cs="Arial Narrow;Arial"/>
      <w:b/>
      <w:sz w:val="15"/>
      <w:shd w:val="clear" w:color="auto" w:fill="FFFFFF"/>
      <w:lang w:val="uk-UA" w:eastAsia="uk-UA"/>
    </w:rPr>
  </w:style>
  <w:style w:type="paragraph" w:customStyle="1" w:styleId="ListParagraph1">
    <w:name w:val="List Paragraph1"/>
    <w:basedOn w:val="a"/>
    <w:qFormat/>
    <w:pPr>
      <w:spacing w:after="200" w:line="276" w:lineRule="auto"/>
      <w:ind w:left="720"/>
      <w:contextualSpacing/>
    </w:pPr>
    <w:rPr>
      <w:rFonts w:ascii="Calibri" w:eastAsia="SimSun" w:hAnsi="Calibri" w:cs="Calibri"/>
      <w:sz w:val="22"/>
      <w:szCs w:val="22"/>
      <w:lang w:eastAsia="en-US"/>
    </w:rPr>
  </w:style>
  <w:style w:type="paragraph" w:customStyle="1" w:styleId="2034">
    <w:name w:val="2034"/>
    <w:basedOn w:val="a"/>
    <w:qFormat/>
    <w:pPr>
      <w:spacing w:before="100" w:after="100"/>
    </w:pPr>
    <w:rPr>
      <w:rFonts w:eastAsia="SimSun"/>
      <w:sz w:val="24"/>
      <w:szCs w:val="24"/>
    </w:rPr>
  </w:style>
  <w:style w:type="paragraph" w:customStyle="1" w:styleId="2057">
    <w:name w:val="2057"/>
    <w:basedOn w:val="a"/>
    <w:qFormat/>
    <w:pPr>
      <w:spacing w:before="100" w:after="100"/>
    </w:pPr>
    <w:rPr>
      <w:rFonts w:eastAsia="SimSun"/>
      <w:sz w:val="24"/>
      <w:szCs w:val="24"/>
    </w:rPr>
  </w:style>
  <w:style w:type="paragraph" w:customStyle="1" w:styleId="TableParagraph">
    <w:name w:val="Table Paragraph"/>
    <w:basedOn w:val="a"/>
    <w:qFormat/>
    <w:pPr>
      <w:widowControl w:val="0"/>
      <w:autoSpaceDE w:val="0"/>
    </w:pPr>
    <w:rPr>
      <w:sz w:val="22"/>
      <w:szCs w:val="22"/>
      <w:lang w:val="en-US" w:eastAsia="en-US"/>
    </w:rPr>
  </w:style>
  <w:style w:type="paragraph" w:customStyle="1" w:styleId="af">
    <w:name w:val="Вміст таблиці"/>
    <w:basedOn w:val="a"/>
    <w:qFormat/>
    <w:pPr>
      <w:widowControl w:val="0"/>
      <w:suppressLineNumbers/>
    </w:pPr>
  </w:style>
  <w:style w:type="paragraph" w:customStyle="1" w:styleId="af0">
    <w:name w:val="Заголовок таблиці"/>
    <w:basedOn w:val="af"/>
    <w:qFormat/>
    <w:pPr>
      <w:jc w:val="center"/>
    </w:pPr>
    <w:rPr>
      <w:b/>
      <w:bCs/>
    </w:rPr>
  </w:style>
  <w:style w:type="paragraph" w:customStyle="1" w:styleId="af1">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af2">
    <w:name w:val="Горизонтальна лінія"/>
    <w:basedOn w:val="a"/>
    <w:next w:val="a8"/>
    <w:qFormat/>
    <w:pPr>
      <w:suppressLineNumbers/>
      <w:pBdr>
        <w:bottom w:val="double" w:sz="6" w:space="0" w:color="808080"/>
      </w:pBdr>
      <w:spacing w:after="283"/>
    </w:pPr>
    <w:rPr>
      <w:sz w:val="12"/>
      <w:szCs w:val="1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af3">
    <w:name w:val="Balloon Text"/>
    <w:basedOn w:val="a"/>
    <w:link w:val="af4"/>
    <w:uiPriority w:val="99"/>
    <w:semiHidden/>
    <w:unhideWhenUsed/>
    <w:rsid w:val="0004085A"/>
    <w:rPr>
      <w:rFonts w:ascii="Tahoma" w:hAnsi="Tahoma" w:cs="Tahoma"/>
      <w:sz w:val="16"/>
      <w:szCs w:val="16"/>
    </w:rPr>
  </w:style>
  <w:style w:type="character" w:customStyle="1" w:styleId="af4">
    <w:name w:val="Текст выноски Знак"/>
    <w:basedOn w:val="a0"/>
    <w:link w:val="af3"/>
    <w:uiPriority w:val="99"/>
    <w:semiHidden/>
    <w:rsid w:val="0004085A"/>
    <w:rPr>
      <w:rFonts w:ascii="Tahoma" w:eastAsia="Times New Roman" w:hAnsi="Tahoma" w:cs="Tahoma"/>
      <w:color w:val="000000"/>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cholar.google.com.ua/citations?user=NxWTlqcAAAAJ&amp;hl=uk" TargetMode="External"/><Relationship Id="rId13" Type="http://schemas.openxmlformats.org/officeDocument/2006/relationships/hyperlink" Target="http://businessnavigator.ks.ua/journals/2023/72_2023/9.pdf" TargetMode="External"/><Relationship Id="rId18" Type="http://schemas.openxmlformats.org/officeDocument/2006/relationships/hyperlink" Target="http://economyandsociety.in.u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32689/2523-4536/68-5" TargetMode="External"/><Relationship Id="rId17" Type="http://schemas.openxmlformats.org/officeDocument/2006/relationships/hyperlink" Target="https://www.econa.org.ua/index.php/econa" TargetMode="External"/><Relationship Id="rId2" Type="http://schemas.openxmlformats.org/officeDocument/2006/relationships/styles" Target="styles.xml"/><Relationship Id="rId16" Type="http://schemas.openxmlformats.org/officeDocument/2006/relationships/hyperlink" Target="https://www.lsl.lviv.ua/index.php/uk/golovna2/" TargetMode="External"/><Relationship Id="rId20" Type="http://schemas.openxmlformats.org/officeDocument/2006/relationships/hyperlink" Target="https://www.ukrstat.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689/2523-4536/73-1" TargetMode="External"/><Relationship Id="rId5" Type="http://schemas.openxmlformats.org/officeDocument/2006/relationships/footnotes" Target="footnotes.xml"/><Relationship Id="rId15" Type="http://schemas.openxmlformats.org/officeDocument/2006/relationships/hyperlink" Target="http://www.nbuv.gov.ua/" TargetMode="External"/><Relationship Id="rId23" Type="http://schemas.openxmlformats.org/officeDocument/2006/relationships/theme" Target="theme/theme1.xml"/><Relationship Id="rId10" Type="http://schemas.openxmlformats.org/officeDocument/2006/relationships/hyperlink" Target="https://doi.org/10.32782/2786-765X/2024-4-8" TargetMode="External"/><Relationship Id="rId19" Type="http://schemas.openxmlformats.org/officeDocument/2006/relationships/hyperlink" Target="http://efp.in.ua/uk" TargetMode="External"/><Relationship Id="rId4" Type="http://schemas.openxmlformats.org/officeDocument/2006/relationships/webSettings" Target="webSettings.xml"/><Relationship Id="rId9" Type="http://schemas.openxmlformats.org/officeDocument/2006/relationships/hyperlink" Target="https://doi.org/10.32689/2523-4536/72-3" TargetMode="External"/><Relationship Id="rId14" Type="http://schemas.openxmlformats.org/officeDocument/2006/relationships/hyperlink" Target="https://textbook.com.ua/rp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3271</Words>
  <Characters>18647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4</cp:revision>
  <dcterms:created xsi:type="dcterms:W3CDTF">2026-01-31T15:33:00Z</dcterms:created>
  <dcterms:modified xsi:type="dcterms:W3CDTF">2026-02-10T09:17:00Z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2025-08-12T16:02:00Z</dcterms:created>
  <dc:creator>sliepykh.kateryna</dc:creator>
  <dc:description/>
  <dc:language>en-US</dc:language>
  <cp:lastModifiedBy>sliepykh.kateryna</cp:lastModifiedBy>
  <cp:lastPrinted>2025-03-07T14:12:00Z</cp:lastPrinted>
  <dcterms:modified xsi:type="dcterms:W3CDTF">2026-01-27T14:47:27Z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